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6D11" w:rsidRDefault="00946D11" w:rsidP="00946D11">
      <w:pPr>
        <w:spacing w:after="0" w:line="240" w:lineRule="auto"/>
        <w:jc w:val="center"/>
        <w:rPr>
          <w:rFonts w:asciiTheme="majorHAnsi" w:hAnsiTheme="majorHAnsi"/>
          <w:b/>
          <w:i/>
          <w:sz w:val="28"/>
        </w:rPr>
      </w:pPr>
      <w:r>
        <w:rPr>
          <w:rFonts w:asciiTheme="majorHAnsi" w:hAnsiTheme="majorHAnsi"/>
          <w:b/>
          <w:noProof/>
        </w:rPr>
        <w:drawing>
          <wp:anchor distT="0" distB="0" distL="114300" distR="114300" simplePos="0" relativeHeight="251659264" behindDoc="1" locked="0" layoutInCell="1" allowOverlap="1">
            <wp:simplePos x="0" y="0"/>
            <wp:positionH relativeFrom="column">
              <wp:posOffset>5467350</wp:posOffset>
            </wp:positionH>
            <wp:positionV relativeFrom="paragraph">
              <wp:posOffset>-219075</wp:posOffset>
            </wp:positionV>
            <wp:extent cx="1283970" cy="1417955"/>
            <wp:effectExtent l="0" t="0" r="0" b="0"/>
            <wp:wrapTight wrapText="bothSides">
              <wp:wrapPolygon edited="0">
                <wp:start x="0" y="0"/>
                <wp:lineTo x="0" y="21184"/>
                <wp:lineTo x="21151" y="21184"/>
                <wp:lineTo x="211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3970" cy="1417955"/>
                    </a:xfrm>
                    <a:prstGeom prst="rect">
                      <a:avLst/>
                    </a:prstGeom>
                    <a:noFill/>
                    <a:ln>
                      <a:noFill/>
                    </a:ln>
                  </pic:spPr>
                </pic:pic>
              </a:graphicData>
            </a:graphic>
          </wp:anchor>
        </w:drawing>
      </w:r>
      <w:r>
        <w:rPr>
          <w:rFonts w:asciiTheme="majorHAnsi" w:hAnsiTheme="majorHAnsi"/>
          <w:b/>
          <w:i/>
          <w:sz w:val="28"/>
        </w:rPr>
        <w:t>Hellgate High School – Principal Advisory Committee</w:t>
      </w:r>
    </w:p>
    <w:p w:rsidR="00946D11" w:rsidRDefault="00946D11" w:rsidP="00946D11">
      <w:pPr>
        <w:spacing w:after="0" w:line="240" w:lineRule="auto"/>
        <w:jc w:val="center"/>
        <w:rPr>
          <w:rFonts w:asciiTheme="majorHAnsi" w:hAnsiTheme="majorHAnsi"/>
          <w:b/>
        </w:rPr>
      </w:pPr>
      <w:r>
        <w:rPr>
          <w:rFonts w:asciiTheme="majorHAnsi" w:hAnsiTheme="majorHAnsi"/>
          <w:b/>
        </w:rPr>
        <w:t>Monthly Meeting</w:t>
      </w:r>
    </w:p>
    <w:p w:rsidR="00946D11" w:rsidRDefault="00851744" w:rsidP="00946D11">
      <w:pPr>
        <w:spacing w:after="0" w:line="240" w:lineRule="auto"/>
        <w:jc w:val="center"/>
        <w:rPr>
          <w:rFonts w:asciiTheme="majorHAnsi" w:hAnsiTheme="majorHAnsi"/>
          <w:b/>
        </w:rPr>
      </w:pPr>
      <w:r>
        <w:rPr>
          <w:rFonts w:asciiTheme="majorHAnsi" w:hAnsiTheme="majorHAnsi"/>
          <w:b/>
        </w:rPr>
        <w:t xml:space="preserve">Monday, </w:t>
      </w:r>
      <w:r w:rsidR="0091354C">
        <w:rPr>
          <w:rFonts w:asciiTheme="majorHAnsi" w:hAnsiTheme="majorHAnsi"/>
          <w:b/>
        </w:rPr>
        <w:t>September 8,</w:t>
      </w:r>
      <w:r w:rsidR="005B25CA">
        <w:rPr>
          <w:rFonts w:asciiTheme="majorHAnsi" w:hAnsiTheme="majorHAnsi"/>
          <w:b/>
        </w:rPr>
        <w:t xml:space="preserve"> </w:t>
      </w:r>
      <w:r w:rsidR="0091354C">
        <w:rPr>
          <w:rFonts w:asciiTheme="majorHAnsi" w:hAnsiTheme="majorHAnsi"/>
          <w:b/>
        </w:rPr>
        <w:t>2014</w:t>
      </w:r>
    </w:p>
    <w:p w:rsidR="00946D11" w:rsidRPr="00114F59" w:rsidRDefault="00946D11" w:rsidP="00946D11">
      <w:pPr>
        <w:spacing w:after="0" w:line="240" w:lineRule="auto"/>
        <w:jc w:val="center"/>
        <w:rPr>
          <w:rFonts w:asciiTheme="majorHAnsi" w:hAnsiTheme="majorHAnsi"/>
          <w:b/>
          <w:i/>
        </w:rPr>
      </w:pPr>
      <w:r>
        <w:rPr>
          <w:rFonts w:asciiTheme="majorHAnsi" w:hAnsiTheme="majorHAnsi"/>
          <w:b/>
        </w:rPr>
        <w:t>Conference Room</w:t>
      </w:r>
    </w:p>
    <w:p w:rsidR="00946D11" w:rsidRDefault="00946D11" w:rsidP="00946D11">
      <w:pPr>
        <w:spacing w:after="0" w:line="240" w:lineRule="auto"/>
        <w:rPr>
          <w:rFonts w:asciiTheme="majorHAnsi" w:hAnsiTheme="majorHAnsi"/>
        </w:rPr>
      </w:pPr>
    </w:p>
    <w:p w:rsidR="002265BB" w:rsidRDefault="00A608E5" w:rsidP="000461F8">
      <w:pPr>
        <w:spacing w:after="0" w:line="240" w:lineRule="auto"/>
        <w:jc w:val="center"/>
        <w:rPr>
          <w:rFonts w:asciiTheme="majorHAnsi" w:hAnsiTheme="majorHAnsi"/>
          <w:b/>
          <w:sz w:val="28"/>
        </w:rPr>
      </w:pPr>
      <w:r>
        <w:rPr>
          <w:rFonts w:asciiTheme="majorHAnsi" w:hAnsiTheme="majorHAnsi"/>
          <w:b/>
          <w:sz w:val="28"/>
        </w:rPr>
        <w:t xml:space="preserve">Agenda </w:t>
      </w:r>
    </w:p>
    <w:p w:rsidR="00AE4C52" w:rsidRDefault="00AE4C52" w:rsidP="000461F8">
      <w:pPr>
        <w:spacing w:after="0" w:line="240" w:lineRule="auto"/>
        <w:jc w:val="center"/>
        <w:rPr>
          <w:rFonts w:asciiTheme="majorHAnsi" w:hAnsiTheme="majorHAnsi"/>
          <w:b/>
          <w:sz w:val="28"/>
        </w:rPr>
      </w:pPr>
    </w:p>
    <w:p w:rsidR="00AE4C52" w:rsidRPr="00AE4C52" w:rsidRDefault="00AE4C52" w:rsidP="00AE4C52">
      <w:pPr>
        <w:spacing w:after="0" w:line="240" w:lineRule="auto"/>
        <w:rPr>
          <w:rFonts w:asciiTheme="majorHAnsi" w:hAnsiTheme="majorHAnsi"/>
        </w:rPr>
      </w:pPr>
      <w:r>
        <w:rPr>
          <w:rFonts w:asciiTheme="majorHAnsi" w:hAnsiTheme="majorHAnsi"/>
        </w:rPr>
        <w:t>In attendance: Lisa Hendrix, Jeff Brown, Katie Wyskiver, Chip Rinehart, Katie Boynton, Darcy Hover, Val Murray, Doug Linsted, John Marks, Audrey Nichols</w:t>
      </w:r>
      <w:r w:rsidR="00D50465">
        <w:rPr>
          <w:rFonts w:asciiTheme="majorHAnsi" w:hAnsiTheme="majorHAnsi"/>
        </w:rPr>
        <w:t xml:space="preserve"> and Laura Elliott</w:t>
      </w:r>
    </w:p>
    <w:p w:rsidR="002265BB" w:rsidRDefault="002265BB" w:rsidP="00946D11">
      <w:pPr>
        <w:spacing w:after="0" w:line="240" w:lineRule="auto"/>
        <w:rPr>
          <w:rFonts w:asciiTheme="majorHAnsi" w:hAnsiTheme="majorHAnsi"/>
        </w:rPr>
      </w:pPr>
    </w:p>
    <w:p w:rsidR="00946D11" w:rsidRDefault="00851744" w:rsidP="00946D11">
      <w:pPr>
        <w:spacing w:after="0" w:line="240" w:lineRule="auto"/>
        <w:rPr>
          <w:rFonts w:asciiTheme="majorHAnsi" w:hAnsiTheme="majorHAnsi"/>
        </w:rPr>
      </w:pPr>
      <w:r>
        <w:rPr>
          <w:rFonts w:asciiTheme="majorHAnsi" w:hAnsiTheme="majorHAnsi"/>
        </w:rPr>
        <w:t xml:space="preserve">Facilitator: </w:t>
      </w:r>
      <w:r w:rsidR="00793AC1">
        <w:rPr>
          <w:rFonts w:asciiTheme="majorHAnsi" w:hAnsiTheme="majorHAnsi"/>
        </w:rPr>
        <w:t>Chip Rinehart</w:t>
      </w:r>
      <w:r w:rsidR="00946D11">
        <w:rPr>
          <w:rFonts w:asciiTheme="majorHAnsi" w:hAnsiTheme="majorHAnsi"/>
        </w:rPr>
        <w:tab/>
      </w:r>
      <w:r w:rsidR="00946D11">
        <w:rPr>
          <w:rFonts w:asciiTheme="majorHAnsi" w:hAnsiTheme="majorHAnsi"/>
        </w:rPr>
        <w:tab/>
        <w:t xml:space="preserve">Note </w:t>
      </w:r>
      <w:r w:rsidR="00A608E5">
        <w:rPr>
          <w:rFonts w:asciiTheme="majorHAnsi" w:hAnsiTheme="majorHAnsi"/>
        </w:rPr>
        <w:t xml:space="preserve">taker: </w:t>
      </w:r>
      <w:r w:rsidR="003C34C9">
        <w:rPr>
          <w:rFonts w:asciiTheme="majorHAnsi" w:hAnsiTheme="majorHAnsi"/>
        </w:rPr>
        <w:t>Laura Elliott</w:t>
      </w:r>
      <w:r w:rsidR="00946D11">
        <w:rPr>
          <w:rFonts w:asciiTheme="majorHAnsi" w:hAnsiTheme="majorHAnsi"/>
        </w:rPr>
        <w:tab/>
        <w:t xml:space="preserve"> </w:t>
      </w:r>
      <w:r w:rsidR="00946D11">
        <w:rPr>
          <w:rFonts w:asciiTheme="majorHAnsi" w:hAnsiTheme="majorHAnsi"/>
        </w:rPr>
        <w:tab/>
        <w:t xml:space="preserve">Time keeper: </w:t>
      </w:r>
      <w:r w:rsidR="003C34C9">
        <w:rPr>
          <w:rFonts w:asciiTheme="majorHAnsi" w:hAnsiTheme="majorHAnsi"/>
        </w:rPr>
        <w:t xml:space="preserve"> Darcy Hover</w:t>
      </w:r>
    </w:p>
    <w:tbl>
      <w:tblPr>
        <w:tblStyle w:val="TableGrid"/>
        <w:tblW w:w="0" w:type="auto"/>
        <w:jc w:val="center"/>
        <w:tblLayout w:type="fixed"/>
        <w:tblLook w:val="04A0" w:firstRow="1" w:lastRow="0" w:firstColumn="1" w:lastColumn="0" w:noHBand="0" w:noVBand="1"/>
      </w:tblPr>
      <w:tblGrid>
        <w:gridCol w:w="3078"/>
        <w:gridCol w:w="8226"/>
      </w:tblGrid>
      <w:tr w:rsidR="00946D11" w:rsidRPr="001C5B80" w:rsidTr="003C34C9">
        <w:trPr>
          <w:trHeight w:val="144"/>
          <w:jc w:val="center"/>
        </w:trPr>
        <w:tc>
          <w:tcPr>
            <w:tcW w:w="3078" w:type="dxa"/>
            <w:vAlign w:val="center"/>
          </w:tcPr>
          <w:p w:rsidR="00946D11" w:rsidRPr="002265BB" w:rsidRDefault="00946D11" w:rsidP="00271F66">
            <w:pPr>
              <w:pStyle w:val="ListParagraph"/>
              <w:ind w:left="358" w:hanging="360"/>
              <w:jc w:val="center"/>
              <w:rPr>
                <w:b/>
                <w:szCs w:val="20"/>
              </w:rPr>
            </w:pPr>
            <w:r w:rsidRPr="002265BB">
              <w:rPr>
                <w:b/>
                <w:szCs w:val="20"/>
              </w:rPr>
              <w:t>Topic</w:t>
            </w:r>
          </w:p>
        </w:tc>
        <w:tc>
          <w:tcPr>
            <w:tcW w:w="8226" w:type="dxa"/>
          </w:tcPr>
          <w:p w:rsidR="00946D11" w:rsidRPr="002265BB" w:rsidRDefault="00946D11" w:rsidP="006423D4">
            <w:pPr>
              <w:jc w:val="center"/>
              <w:rPr>
                <w:b/>
                <w:szCs w:val="20"/>
              </w:rPr>
            </w:pPr>
            <w:r w:rsidRPr="002265BB">
              <w:rPr>
                <w:szCs w:val="20"/>
              </w:rPr>
              <w:t>‡</w:t>
            </w:r>
            <w:r w:rsidRPr="002265BB">
              <w:rPr>
                <w:b/>
                <w:szCs w:val="20"/>
              </w:rPr>
              <w:t>Notes</w:t>
            </w:r>
          </w:p>
        </w:tc>
      </w:tr>
      <w:tr w:rsidR="00CA3A78" w:rsidRPr="001C5B80" w:rsidTr="003C34C9">
        <w:trPr>
          <w:trHeight w:val="144"/>
          <w:jc w:val="center"/>
        </w:trPr>
        <w:tc>
          <w:tcPr>
            <w:tcW w:w="3078" w:type="dxa"/>
            <w:vAlign w:val="center"/>
          </w:tcPr>
          <w:p w:rsidR="00CA3A78" w:rsidRPr="002265BB" w:rsidRDefault="00CA3A78" w:rsidP="00271F66">
            <w:pPr>
              <w:pStyle w:val="ListParagraph"/>
              <w:ind w:left="358" w:hanging="360"/>
              <w:jc w:val="center"/>
              <w:rPr>
                <w:b/>
                <w:szCs w:val="20"/>
              </w:rPr>
            </w:pPr>
            <w:r>
              <w:rPr>
                <w:b/>
                <w:szCs w:val="20"/>
              </w:rPr>
              <w:t>Old Business</w:t>
            </w:r>
          </w:p>
        </w:tc>
        <w:tc>
          <w:tcPr>
            <w:tcW w:w="8226" w:type="dxa"/>
          </w:tcPr>
          <w:p w:rsidR="00CA3A78" w:rsidRPr="002265BB" w:rsidRDefault="00CA3A78" w:rsidP="006423D4">
            <w:pPr>
              <w:jc w:val="center"/>
              <w:rPr>
                <w:szCs w:val="20"/>
              </w:rPr>
            </w:pPr>
          </w:p>
        </w:tc>
      </w:tr>
      <w:tr w:rsidR="006C4B18" w:rsidTr="003C34C9">
        <w:trPr>
          <w:trHeight w:val="144"/>
          <w:jc w:val="center"/>
        </w:trPr>
        <w:tc>
          <w:tcPr>
            <w:tcW w:w="3078" w:type="dxa"/>
            <w:vAlign w:val="center"/>
          </w:tcPr>
          <w:p w:rsidR="006C4B18" w:rsidRPr="00B578DE" w:rsidRDefault="006C4B18" w:rsidP="003772D3">
            <w:pPr>
              <w:pStyle w:val="ListParagraph"/>
              <w:ind w:left="-2"/>
              <w:rPr>
                <w:szCs w:val="20"/>
              </w:rPr>
            </w:pPr>
          </w:p>
        </w:tc>
        <w:tc>
          <w:tcPr>
            <w:tcW w:w="8226" w:type="dxa"/>
            <w:vAlign w:val="center"/>
          </w:tcPr>
          <w:p w:rsidR="0091670E" w:rsidRDefault="0091670E" w:rsidP="0091670E">
            <w:pPr>
              <w:rPr>
                <w:i/>
                <w:szCs w:val="20"/>
              </w:rPr>
            </w:pPr>
          </w:p>
          <w:p w:rsidR="00075542" w:rsidRDefault="00075542" w:rsidP="0091670E">
            <w:pPr>
              <w:rPr>
                <w:i/>
                <w:szCs w:val="20"/>
              </w:rPr>
            </w:pPr>
          </w:p>
          <w:p w:rsidR="00075542" w:rsidRPr="0091670E" w:rsidRDefault="00075542" w:rsidP="0091670E">
            <w:pPr>
              <w:rPr>
                <w:i/>
                <w:szCs w:val="20"/>
              </w:rPr>
            </w:pPr>
          </w:p>
        </w:tc>
      </w:tr>
      <w:tr w:rsidR="00E53DE2" w:rsidRPr="00742387" w:rsidTr="003C34C9">
        <w:trPr>
          <w:trHeight w:val="314"/>
          <w:jc w:val="center"/>
        </w:trPr>
        <w:tc>
          <w:tcPr>
            <w:tcW w:w="3078" w:type="dxa"/>
            <w:vAlign w:val="center"/>
          </w:tcPr>
          <w:p w:rsidR="00E53DE2" w:rsidRPr="00742387" w:rsidRDefault="00CB0DE0" w:rsidP="00A36E34">
            <w:pPr>
              <w:pStyle w:val="ListParagraph"/>
              <w:ind w:left="-2"/>
              <w:rPr>
                <w:szCs w:val="20"/>
              </w:rPr>
            </w:pPr>
            <w:r w:rsidRPr="00B578DE">
              <w:rPr>
                <w:b/>
                <w:szCs w:val="20"/>
              </w:rPr>
              <w:t>New Business</w:t>
            </w:r>
          </w:p>
        </w:tc>
        <w:tc>
          <w:tcPr>
            <w:tcW w:w="8226" w:type="dxa"/>
            <w:vAlign w:val="center"/>
          </w:tcPr>
          <w:p w:rsidR="006111C9" w:rsidRPr="006111C9" w:rsidRDefault="006111C9" w:rsidP="002E272D">
            <w:pPr>
              <w:pStyle w:val="ListParagraph"/>
              <w:rPr>
                <w:szCs w:val="20"/>
              </w:rPr>
            </w:pPr>
          </w:p>
        </w:tc>
      </w:tr>
      <w:tr w:rsidR="00AF22AD" w:rsidRPr="00AF22AD" w:rsidTr="003C34C9">
        <w:trPr>
          <w:trHeight w:val="144"/>
          <w:jc w:val="center"/>
        </w:trPr>
        <w:tc>
          <w:tcPr>
            <w:tcW w:w="3078" w:type="dxa"/>
            <w:vAlign w:val="center"/>
          </w:tcPr>
          <w:p w:rsidR="0091354C" w:rsidRPr="00D65CC5" w:rsidRDefault="0091354C" w:rsidP="0091354C">
            <w:pPr>
              <w:rPr>
                <w:rFonts w:asciiTheme="majorHAnsi" w:hAnsiTheme="majorHAnsi"/>
                <w:sz w:val="20"/>
                <w:szCs w:val="20"/>
              </w:rPr>
            </w:pPr>
            <w:r w:rsidRPr="00D65CC5">
              <w:rPr>
                <w:rFonts w:asciiTheme="majorHAnsi" w:hAnsiTheme="majorHAnsi"/>
                <w:sz w:val="20"/>
                <w:szCs w:val="20"/>
              </w:rPr>
              <w:t>The times of our Open House have been changed</w:t>
            </w:r>
            <w:r w:rsidR="00CE4E55">
              <w:rPr>
                <w:rFonts w:asciiTheme="majorHAnsi" w:hAnsiTheme="majorHAnsi"/>
                <w:sz w:val="20"/>
                <w:szCs w:val="20"/>
              </w:rPr>
              <w:t>, Could we please encourage Principal</w:t>
            </w:r>
            <w:r w:rsidRPr="00D65CC5">
              <w:rPr>
                <w:rFonts w:asciiTheme="majorHAnsi" w:hAnsiTheme="majorHAnsi"/>
                <w:sz w:val="20"/>
                <w:szCs w:val="20"/>
              </w:rPr>
              <w:t xml:space="preserve"> to let us know how she envisions this evening going.  (No complaints, at all, I am just curious—maybe hopeful--- about whether the format will change, too.)</w:t>
            </w:r>
          </w:p>
          <w:p w:rsidR="00E53DE2" w:rsidRPr="00D65CC5" w:rsidRDefault="00E53DE2" w:rsidP="0082527D">
            <w:pPr>
              <w:rPr>
                <w:rFonts w:asciiTheme="majorHAnsi" w:hAnsiTheme="majorHAnsi"/>
                <w:sz w:val="20"/>
                <w:szCs w:val="20"/>
              </w:rPr>
            </w:pPr>
          </w:p>
        </w:tc>
        <w:tc>
          <w:tcPr>
            <w:tcW w:w="8226" w:type="dxa"/>
            <w:vAlign w:val="center"/>
          </w:tcPr>
          <w:p w:rsidR="003C34C9" w:rsidRDefault="004B7675" w:rsidP="003C34C9">
            <w:pPr>
              <w:pStyle w:val="ListParagraph"/>
              <w:ind w:left="0"/>
              <w:rPr>
                <w:szCs w:val="20"/>
              </w:rPr>
            </w:pPr>
            <w:r>
              <w:rPr>
                <w:szCs w:val="20"/>
              </w:rPr>
              <w:t>Principal</w:t>
            </w:r>
            <w:bookmarkStart w:id="0" w:name="_GoBack"/>
            <w:bookmarkEnd w:id="0"/>
            <w:r w:rsidR="003C34C9">
              <w:rPr>
                <w:szCs w:val="20"/>
              </w:rPr>
              <w:t xml:space="preserve"> went back and looked at last year’</w:t>
            </w:r>
            <w:r w:rsidR="00AE4C52">
              <w:rPr>
                <w:szCs w:val="20"/>
              </w:rPr>
              <w:t>s schedule.</w:t>
            </w:r>
            <w:r w:rsidR="003C34C9">
              <w:rPr>
                <w:szCs w:val="20"/>
              </w:rPr>
              <w:t xml:space="preserve"> </w:t>
            </w:r>
            <w:r w:rsidR="00AE4C52">
              <w:rPr>
                <w:szCs w:val="20"/>
              </w:rPr>
              <w:t>She w</w:t>
            </w:r>
            <w:r w:rsidR="003C34C9">
              <w:rPr>
                <w:szCs w:val="20"/>
              </w:rPr>
              <w:t>ants to keep it the same as last year and she will get it out</w:t>
            </w:r>
            <w:r w:rsidR="00AE4C52">
              <w:rPr>
                <w:szCs w:val="20"/>
              </w:rPr>
              <w:t xml:space="preserve"> to us as soon as possible. </w:t>
            </w:r>
            <w:r w:rsidR="003C34C9">
              <w:rPr>
                <w:szCs w:val="20"/>
              </w:rPr>
              <w:t xml:space="preserve">Between now and the next few weeks we will </w:t>
            </w:r>
            <w:r w:rsidR="00AE4C52">
              <w:rPr>
                <w:szCs w:val="20"/>
              </w:rPr>
              <w:t xml:space="preserve">tweak it. The time is set at </w:t>
            </w:r>
            <w:r w:rsidR="003C34C9">
              <w:rPr>
                <w:szCs w:val="20"/>
              </w:rPr>
              <w:t>6:30-8:00 P.M.</w:t>
            </w:r>
          </w:p>
          <w:p w:rsidR="003C34C9" w:rsidRPr="00AF22AD" w:rsidRDefault="003C34C9" w:rsidP="003C34C9">
            <w:pPr>
              <w:pStyle w:val="ListParagraph"/>
              <w:ind w:left="0"/>
              <w:rPr>
                <w:szCs w:val="20"/>
              </w:rPr>
            </w:pPr>
          </w:p>
        </w:tc>
      </w:tr>
      <w:tr w:rsidR="00AF22AD" w:rsidRPr="00AF22AD" w:rsidTr="003C34C9">
        <w:trPr>
          <w:trHeight w:val="144"/>
          <w:jc w:val="center"/>
        </w:trPr>
        <w:tc>
          <w:tcPr>
            <w:tcW w:w="3078" w:type="dxa"/>
            <w:vAlign w:val="center"/>
          </w:tcPr>
          <w:p w:rsidR="0091354C" w:rsidRPr="00D65CC5" w:rsidRDefault="0091354C" w:rsidP="0091354C">
            <w:pPr>
              <w:rPr>
                <w:rFonts w:asciiTheme="majorHAnsi" w:hAnsiTheme="majorHAnsi"/>
                <w:sz w:val="20"/>
                <w:szCs w:val="20"/>
              </w:rPr>
            </w:pPr>
          </w:p>
          <w:p w:rsidR="0091354C" w:rsidRPr="00D65CC5" w:rsidRDefault="00CE4E55" w:rsidP="0091354C">
            <w:pPr>
              <w:rPr>
                <w:rFonts w:asciiTheme="majorHAnsi" w:hAnsiTheme="majorHAnsi"/>
                <w:sz w:val="20"/>
                <w:szCs w:val="20"/>
              </w:rPr>
            </w:pPr>
            <w:r>
              <w:rPr>
                <w:rFonts w:asciiTheme="majorHAnsi" w:hAnsiTheme="majorHAnsi"/>
                <w:sz w:val="20"/>
                <w:szCs w:val="20"/>
              </w:rPr>
              <w:t xml:space="preserve">Since one of former AP </w:t>
            </w:r>
            <w:r w:rsidR="0091354C" w:rsidRPr="00D65CC5">
              <w:rPr>
                <w:rFonts w:asciiTheme="majorHAnsi" w:hAnsiTheme="majorHAnsi"/>
                <w:sz w:val="20"/>
                <w:szCs w:val="20"/>
              </w:rPr>
              <w:t>jobs was evaluating staff, will the list be changed?  Some (maybe many) a</w:t>
            </w:r>
            <w:r>
              <w:rPr>
                <w:rFonts w:asciiTheme="majorHAnsi" w:hAnsiTheme="majorHAnsi"/>
                <w:sz w:val="20"/>
                <w:szCs w:val="20"/>
              </w:rPr>
              <w:t>re very uncomfortable with current AP</w:t>
            </w:r>
            <w:r w:rsidR="0091354C" w:rsidRPr="00D65CC5">
              <w:rPr>
                <w:rFonts w:asciiTheme="majorHAnsi" w:hAnsiTheme="majorHAnsi"/>
                <w:sz w:val="20"/>
                <w:szCs w:val="20"/>
              </w:rPr>
              <w:t xml:space="preserve"> in this role.  </w:t>
            </w:r>
          </w:p>
          <w:p w:rsidR="00AF22AD" w:rsidRPr="00D65CC5" w:rsidRDefault="00AF22AD" w:rsidP="00AF22AD">
            <w:pPr>
              <w:rPr>
                <w:rFonts w:asciiTheme="majorHAnsi" w:hAnsiTheme="majorHAnsi"/>
                <w:sz w:val="20"/>
                <w:szCs w:val="20"/>
              </w:rPr>
            </w:pPr>
          </w:p>
        </w:tc>
        <w:tc>
          <w:tcPr>
            <w:tcW w:w="8226" w:type="dxa"/>
            <w:vAlign w:val="center"/>
          </w:tcPr>
          <w:p w:rsidR="00AF22AD" w:rsidRPr="00AF22AD" w:rsidRDefault="004B7675" w:rsidP="00AE4C52">
            <w:pPr>
              <w:pStyle w:val="ListParagraph"/>
              <w:ind w:left="0"/>
              <w:rPr>
                <w:szCs w:val="20"/>
              </w:rPr>
            </w:pPr>
            <w:r>
              <w:rPr>
                <w:szCs w:val="20"/>
              </w:rPr>
              <w:t>Principal</w:t>
            </w:r>
            <w:r w:rsidR="003C34C9">
              <w:rPr>
                <w:szCs w:val="20"/>
              </w:rPr>
              <w:t xml:space="preserve"> is having individual conv</w:t>
            </w:r>
            <w:r w:rsidR="00AE4C52">
              <w:rPr>
                <w:szCs w:val="20"/>
              </w:rPr>
              <w:t xml:space="preserve">ersations with these teachers. </w:t>
            </w:r>
            <w:r w:rsidR="003C34C9">
              <w:rPr>
                <w:szCs w:val="20"/>
              </w:rPr>
              <w:t>She is willing to take on additional evaluations</w:t>
            </w:r>
            <w:r w:rsidR="00AE4C52">
              <w:rPr>
                <w:szCs w:val="20"/>
              </w:rPr>
              <w:t xml:space="preserve"> since her load isn’t </w:t>
            </w:r>
            <w:r w:rsidR="00CE4E55">
              <w:rPr>
                <w:szCs w:val="20"/>
              </w:rPr>
              <w:t xml:space="preserve">as heavy as previous years. Principal and AP </w:t>
            </w:r>
            <w:r w:rsidR="003C34C9">
              <w:rPr>
                <w:szCs w:val="20"/>
              </w:rPr>
              <w:t>wi</w:t>
            </w:r>
            <w:r w:rsidR="00CE4E55">
              <w:rPr>
                <w:szCs w:val="20"/>
              </w:rPr>
              <w:t>ll do these together until AP</w:t>
            </w:r>
            <w:r w:rsidR="003C34C9">
              <w:rPr>
                <w:szCs w:val="20"/>
              </w:rPr>
              <w:t xml:space="preserve"> is comfortable with them since they did them differently at Sentinel.</w:t>
            </w:r>
          </w:p>
        </w:tc>
      </w:tr>
      <w:tr w:rsidR="00AF22AD" w:rsidRPr="00AF22AD" w:rsidTr="003C34C9">
        <w:trPr>
          <w:trHeight w:val="144"/>
          <w:jc w:val="center"/>
        </w:trPr>
        <w:tc>
          <w:tcPr>
            <w:tcW w:w="3078" w:type="dxa"/>
            <w:vAlign w:val="center"/>
          </w:tcPr>
          <w:p w:rsidR="0091354C" w:rsidRPr="00D65CC5" w:rsidRDefault="0091354C" w:rsidP="0091354C">
            <w:pPr>
              <w:rPr>
                <w:rFonts w:asciiTheme="majorHAnsi" w:eastAsia="Times New Roman" w:hAnsiTheme="majorHAnsi" w:cs="Tahoma"/>
                <w:sz w:val="20"/>
                <w:szCs w:val="20"/>
              </w:rPr>
            </w:pPr>
            <w:r w:rsidRPr="00D65CC5">
              <w:rPr>
                <w:rFonts w:asciiTheme="majorHAnsi" w:eastAsia="Times New Roman" w:hAnsiTheme="majorHAnsi" w:cs="Tahoma"/>
                <w:sz w:val="20"/>
                <w:szCs w:val="20"/>
              </w:rPr>
              <w:t xml:space="preserve">Can you ask why the capstone accountability and credit piece is not going to the teaching and learning committee or back to the ERDs or back to the board for consideration as a curriculum requirement. This seems to be a place where </w:t>
            </w:r>
            <w:r w:rsidR="005B25CA" w:rsidRPr="00D65CC5">
              <w:rPr>
                <w:rFonts w:asciiTheme="majorHAnsi" w:eastAsia="Times New Roman" w:hAnsiTheme="majorHAnsi" w:cs="Tahoma"/>
                <w:sz w:val="20"/>
                <w:szCs w:val="20"/>
              </w:rPr>
              <w:t>staff here at Hellgate gets</w:t>
            </w:r>
            <w:r w:rsidRPr="00D65CC5">
              <w:rPr>
                <w:rFonts w:asciiTheme="majorHAnsi" w:eastAsia="Times New Roman" w:hAnsiTheme="majorHAnsi" w:cs="Tahoma"/>
                <w:sz w:val="20"/>
                <w:szCs w:val="20"/>
              </w:rPr>
              <w:t xml:space="preserve"> edgy about capstone. Capstone seems to be considered as an important project -- if so, shouldn't the students get credit for it and shouldn't they be held accountable for that credit? This topic did not seem to come up in the Capstone meeting.</w:t>
            </w:r>
          </w:p>
          <w:p w:rsidR="0091354C" w:rsidRPr="00D65CC5" w:rsidRDefault="0091354C" w:rsidP="0091354C">
            <w:pPr>
              <w:rPr>
                <w:rFonts w:asciiTheme="majorHAnsi" w:eastAsia="Times New Roman" w:hAnsiTheme="majorHAnsi" w:cs="Tahoma"/>
                <w:sz w:val="20"/>
                <w:szCs w:val="20"/>
              </w:rPr>
            </w:pPr>
            <w:r w:rsidRPr="00D65CC5">
              <w:rPr>
                <w:rFonts w:asciiTheme="majorHAnsi" w:eastAsia="Times New Roman" w:hAnsiTheme="majorHAnsi" w:cs="Tahoma"/>
                <w:sz w:val="20"/>
                <w:szCs w:val="20"/>
              </w:rPr>
              <w:t> </w:t>
            </w:r>
          </w:p>
          <w:p w:rsidR="00AE4C52" w:rsidRDefault="00AE4C52" w:rsidP="00AE4C52">
            <w:pPr>
              <w:rPr>
                <w:rFonts w:ascii="Cambria" w:hAnsi="Cambria"/>
                <w:sz w:val="20"/>
                <w:szCs w:val="20"/>
              </w:rPr>
            </w:pPr>
          </w:p>
          <w:p w:rsidR="00AE4C52" w:rsidRDefault="00AE4C52" w:rsidP="00AE4C52">
            <w:pPr>
              <w:rPr>
                <w:rFonts w:ascii="Cambria" w:hAnsi="Cambria"/>
                <w:sz w:val="20"/>
                <w:szCs w:val="20"/>
              </w:rPr>
            </w:pPr>
          </w:p>
          <w:p w:rsidR="00AE4C52" w:rsidRDefault="00AE4C52" w:rsidP="00AE4C52">
            <w:pPr>
              <w:rPr>
                <w:rFonts w:ascii="Cambria" w:hAnsi="Cambria"/>
                <w:sz w:val="20"/>
                <w:szCs w:val="20"/>
              </w:rPr>
            </w:pPr>
          </w:p>
          <w:p w:rsidR="00AE4C52" w:rsidRDefault="00AE4C52" w:rsidP="00AE4C52">
            <w:pPr>
              <w:rPr>
                <w:rFonts w:ascii="Cambria" w:hAnsi="Cambria"/>
                <w:sz w:val="20"/>
                <w:szCs w:val="20"/>
              </w:rPr>
            </w:pPr>
          </w:p>
          <w:p w:rsidR="00AE4C52" w:rsidRDefault="00AE4C52" w:rsidP="00AE4C52">
            <w:pPr>
              <w:rPr>
                <w:rFonts w:ascii="Cambria" w:hAnsi="Cambria"/>
                <w:sz w:val="20"/>
                <w:szCs w:val="20"/>
              </w:rPr>
            </w:pPr>
            <w:r>
              <w:rPr>
                <w:rFonts w:ascii="Cambria" w:hAnsi="Cambria"/>
                <w:sz w:val="20"/>
                <w:szCs w:val="20"/>
              </w:rPr>
              <w:lastRenderedPageBreak/>
              <w:t>We voted for option #6 to wait and study for a year and then come back to the staff. Why has this disappeared?</w:t>
            </w:r>
          </w:p>
          <w:p w:rsidR="00AF22AD" w:rsidRPr="00D65CC5" w:rsidRDefault="00AF22AD" w:rsidP="0082527D">
            <w:pPr>
              <w:rPr>
                <w:rFonts w:asciiTheme="majorHAnsi" w:hAnsiTheme="majorHAnsi"/>
                <w:sz w:val="20"/>
                <w:szCs w:val="20"/>
              </w:rPr>
            </w:pPr>
          </w:p>
        </w:tc>
        <w:tc>
          <w:tcPr>
            <w:tcW w:w="8226" w:type="dxa"/>
            <w:vAlign w:val="center"/>
          </w:tcPr>
          <w:p w:rsidR="003C34C9" w:rsidRDefault="003C34C9" w:rsidP="003C34C9">
            <w:pPr>
              <w:pStyle w:val="ListParagraph"/>
              <w:ind w:left="0"/>
              <w:rPr>
                <w:szCs w:val="20"/>
              </w:rPr>
            </w:pPr>
            <w:r>
              <w:rPr>
                <w:szCs w:val="20"/>
              </w:rPr>
              <w:lastRenderedPageBreak/>
              <w:t xml:space="preserve">Regional directors will discuss </w:t>
            </w:r>
            <w:r w:rsidR="00AE4C52">
              <w:rPr>
                <w:szCs w:val="20"/>
              </w:rPr>
              <w:t>accountability and credit</w:t>
            </w:r>
            <w:r>
              <w:rPr>
                <w:szCs w:val="20"/>
              </w:rPr>
              <w:t xml:space="preserve"> with their region</w:t>
            </w:r>
            <w:r w:rsidR="00AE4C52">
              <w:rPr>
                <w:szCs w:val="20"/>
              </w:rPr>
              <w:t>,</w:t>
            </w:r>
            <w:r>
              <w:rPr>
                <w:szCs w:val="20"/>
              </w:rPr>
              <w:t xml:space="preserve"> so there is a</w:t>
            </w:r>
            <w:r w:rsidR="00AE4C52">
              <w:rPr>
                <w:szCs w:val="20"/>
              </w:rPr>
              <w:t xml:space="preserve"> vertical implementation plan. </w:t>
            </w:r>
            <w:r>
              <w:rPr>
                <w:szCs w:val="20"/>
              </w:rPr>
              <w:t>We need to find how to make it work at Hellgate and the</w:t>
            </w:r>
            <w:r w:rsidR="00AE4C52">
              <w:rPr>
                <w:szCs w:val="20"/>
              </w:rPr>
              <w:t xml:space="preserve">n go to the regional director. </w:t>
            </w:r>
            <w:r>
              <w:rPr>
                <w:szCs w:val="20"/>
              </w:rPr>
              <w:t>She doesn’t see it working the same at all regions this year.</w:t>
            </w:r>
          </w:p>
          <w:p w:rsidR="003C34C9" w:rsidRDefault="003C34C9" w:rsidP="003C34C9">
            <w:pPr>
              <w:pStyle w:val="ListParagraph"/>
              <w:ind w:left="0"/>
              <w:rPr>
                <w:szCs w:val="20"/>
              </w:rPr>
            </w:pPr>
          </w:p>
          <w:p w:rsidR="003C34C9" w:rsidRDefault="003C34C9" w:rsidP="003C34C9">
            <w:pPr>
              <w:pStyle w:val="ListParagraph"/>
              <w:ind w:left="0"/>
              <w:rPr>
                <w:szCs w:val="20"/>
              </w:rPr>
            </w:pPr>
            <w:r>
              <w:rPr>
                <w:szCs w:val="20"/>
              </w:rPr>
              <w:t>Capstone committee will solicit ideas from each department and then the committee will look at</w:t>
            </w:r>
            <w:r w:rsidR="00AE4C52">
              <w:rPr>
                <w:szCs w:val="20"/>
              </w:rPr>
              <w:t xml:space="preserve"> the</w:t>
            </w:r>
            <w:r>
              <w:rPr>
                <w:szCs w:val="20"/>
              </w:rPr>
              <w:t xml:space="preserve"> </w:t>
            </w:r>
            <w:r w:rsidR="007F4DE5">
              <w:rPr>
                <w:szCs w:val="20"/>
              </w:rPr>
              <w:t>pros</w:t>
            </w:r>
            <w:r>
              <w:rPr>
                <w:szCs w:val="20"/>
              </w:rPr>
              <w:t xml:space="preserve"> and </w:t>
            </w:r>
            <w:r w:rsidR="007F4DE5">
              <w:rPr>
                <w:szCs w:val="20"/>
              </w:rPr>
              <w:t>cons</w:t>
            </w:r>
            <w:r>
              <w:rPr>
                <w:szCs w:val="20"/>
              </w:rPr>
              <w:t xml:space="preserve"> </w:t>
            </w:r>
            <w:r w:rsidR="00AE4C52">
              <w:rPr>
                <w:szCs w:val="20"/>
              </w:rPr>
              <w:t>of the proposed ideas.</w:t>
            </w:r>
            <w:r>
              <w:rPr>
                <w:szCs w:val="20"/>
              </w:rPr>
              <w:t xml:space="preserve"> Committee will look at</w:t>
            </w:r>
            <w:r w:rsidR="00AE4C52">
              <w:rPr>
                <w:szCs w:val="20"/>
              </w:rPr>
              <w:t xml:space="preserve"> ideas immediately this month.</w:t>
            </w:r>
            <w:r>
              <w:rPr>
                <w:szCs w:val="20"/>
              </w:rPr>
              <w:t xml:space="preserve"> Ideas will </w:t>
            </w:r>
            <w:r w:rsidR="00AE4C52">
              <w:rPr>
                <w:szCs w:val="20"/>
              </w:rPr>
              <w:t xml:space="preserve">then </w:t>
            </w:r>
            <w:r>
              <w:rPr>
                <w:szCs w:val="20"/>
              </w:rPr>
              <w:t>be narrowed down in November and a final decision</w:t>
            </w:r>
            <w:r w:rsidR="007F4DE5">
              <w:rPr>
                <w:szCs w:val="20"/>
              </w:rPr>
              <w:t xml:space="preserve"> will be made </w:t>
            </w:r>
            <w:r>
              <w:rPr>
                <w:szCs w:val="20"/>
              </w:rPr>
              <w:t xml:space="preserve">as to what the accountability piece would look like.  </w:t>
            </w:r>
          </w:p>
          <w:p w:rsidR="003C34C9" w:rsidRDefault="003C34C9" w:rsidP="003C34C9">
            <w:pPr>
              <w:pStyle w:val="ListParagraph"/>
              <w:ind w:left="0"/>
              <w:rPr>
                <w:szCs w:val="20"/>
              </w:rPr>
            </w:pPr>
          </w:p>
          <w:p w:rsidR="003C34C9" w:rsidRDefault="003C34C9" w:rsidP="003C34C9">
            <w:pPr>
              <w:pStyle w:val="ListParagraph"/>
              <w:ind w:left="0"/>
              <w:rPr>
                <w:szCs w:val="20"/>
              </w:rPr>
            </w:pPr>
            <w:r>
              <w:rPr>
                <w:szCs w:val="20"/>
              </w:rPr>
              <w:t xml:space="preserve">This year’s seniors will use the whole year and there will only be notation on transcript </w:t>
            </w:r>
            <w:r w:rsidR="007F4DE5">
              <w:rPr>
                <w:szCs w:val="20"/>
              </w:rPr>
              <w:t>to award credit for</w:t>
            </w:r>
            <w:r>
              <w:rPr>
                <w:szCs w:val="20"/>
              </w:rPr>
              <w:t xml:space="preserve"> this year. Thursday time will not be used this year and the check off list will be changed</w:t>
            </w:r>
            <w:r w:rsidR="007F4DE5">
              <w:rPr>
                <w:szCs w:val="20"/>
              </w:rPr>
              <w:t>. D</w:t>
            </w:r>
            <w:r>
              <w:rPr>
                <w:szCs w:val="20"/>
              </w:rPr>
              <w:t xml:space="preserve">ue dates will be added </w:t>
            </w:r>
            <w:r w:rsidR="007F4DE5">
              <w:rPr>
                <w:szCs w:val="20"/>
              </w:rPr>
              <w:t xml:space="preserve">for work that needs to be completed </w:t>
            </w:r>
            <w:r>
              <w:rPr>
                <w:szCs w:val="20"/>
              </w:rPr>
              <w:t>before check off meeting</w:t>
            </w:r>
            <w:r w:rsidR="007F4DE5">
              <w:rPr>
                <w:szCs w:val="20"/>
              </w:rPr>
              <w:t xml:space="preserve">s. </w:t>
            </w:r>
            <w:r>
              <w:rPr>
                <w:szCs w:val="20"/>
              </w:rPr>
              <w:t>Next time we meet we will hopefully know how many kids are doing it this year.</w:t>
            </w:r>
          </w:p>
          <w:p w:rsidR="007F4DE5" w:rsidRDefault="007F4DE5" w:rsidP="003C34C9">
            <w:pPr>
              <w:pStyle w:val="ListParagraph"/>
              <w:ind w:left="0"/>
              <w:rPr>
                <w:szCs w:val="20"/>
              </w:rPr>
            </w:pPr>
          </w:p>
          <w:p w:rsidR="003C34C9" w:rsidRDefault="003C34C9" w:rsidP="003C34C9">
            <w:pPr>
              <w:pStyle w:val="ListParagraph"/>
              <w:ind w:left="0"/>
              <w:rPr>
                <w:szCs w:val="20"/>
              </w:rPr>
            </w:pPr>
          </w:p>
          <w:p w:rsidR="003C34C9" w:rsidRDefault="003C34C9" w:rsidP="003C34C9">
            <w:pPr>
              <w:pStyle w:val="ListParagraph"/>
              <w:ind w:left="0"/>
              <w:rPr>
                <w:szCs w:val="20"/>
              </w:rPr>
            </w:pPr>
            <w:r>
              <w:rPr>
                <w:szCs w:val="20"/>
              </w:rPr>
              <w:lastRenderedPageBreak/>
              <w:t>Staff vote for option 6a was a wait and study for one year and not implement at semester for junior</w:t>
            </w:r>
            <w:r w:rsidR="007F4DE5">
              <w:rPr>
                <w:szCs w:val="20"/>
              </w:rPr>
              <w:t>s</w:t>
            </w:r>
            <w:r w:rsidR="00CE4E55">
              <w:rPr>
                <w:szCs w:val="20"/>
              </w:rPr>
              <w:t>. Principal</w:t>
            </w:r>
            <w:r>
              <w:rPr>
                <w:szCs w:val="20"/>
              </w:rPr>
              <w:t xml:space="preserve"> </w:t>
            </w:r>
            <w:r w:rsidR="007F4DE5">
              <w:rPr>
                <w:szCs w:val="20"/>
              </w:rPr>
              <w:t xml:space="preserve">stated she </w:t>
            </w:r>
            <w:r>
              <w:rPr>
                <w:szCs w:val="20"/>
              </w:rPr>
              <w:t>made an executive decision. She felt there</w:t>
            </w:r>
            <w:r w:rsidR="007F4DE5">
              <w:rPr>
                <w:szCs w:val="20"/>
              </w:rPr>
              <w:t xml:space="preserve"> was a</w:t>
            </w:r>
            <w:r>
              <w:rPr>
                <w:szCs w:val="20"/>
              </w:rPr>
              <w:t xml:space="preserve"> general consensus from staff that they wanted</w:t>
            </w:r>
            <w:r w:rsidR="007F4DE5">
              <w:rPr>
                <w:szCs w:val="20"/>
              </w:rPr>
              <w:t xml:space="preserve"> to</w:t>
            </w:r>
            <w:r>
              <w:rPr>
                <w:szCs w:val="20"/>
              </w:rPr>
              <w:t xml:space="preserve"> shift </w:t>
            </w:r>
            <w:r w:rsidR="007F4DE5">
              <w:rPr>
                <w:szCs w:val="20"/>
              </w:rPr>
              <w:t>presentations</w:t>
            </w:r>
            <w:r>
              <w:rPr>
                <w:szCs w:val="20"/>
              </w:rPr>
              <w:t xml:space="preserve"> from April to </w:t>
            </w:r>
            <w:r w:rsidR="00D77481">
              <w:rPr>
                <w:szCs w:val="20"/>
              </w:rPr>
              <w:t>January</w:t>
            </w:r>
            <w:r>
              <w:rPr>
                <w:szCs w:val="20"/>
              </w:rPr>
              <w:t xml:space="preserve">. She felt it was a compromise between </w:t>
            </w:r>
            <w:r w:rsidR="00D77481">
              <w:rPr>
                <w:szCs w:val="20"/>
              </w:rPr>
              <w:t>options 4 and 6</w:t>
            </w:r>
            <w:r w:rsidR="00373FE3">
              <w:rPr>
                <w:szCs w:val="20"/>
              </w:rPr>
              <w:t>a</w:t>
            </w:r>
            <w:r w:rsidR="00D77481">
              <w:rPr>
                <w:szCs w:val="20"/>
              </w:rPr>
              <w:t xml:space="preserve">. Social Studies had a concern that January is bad timing for presentations. </w:t>
            </w:r>
            <w:r w:rsidR="007F4DE5">
              <w:rPr>
                <w:szCs w:val="20"/>
              </w:rPr>
              <w:t>The</w:t>
            </w:r>
            <w:r w:rsidR="00373FE3">
              <w:rPr>
                <w:szCs w:val="20"/>
              </w:rPr>
              <w:t xml:space="preserve"> Capstone</w:t>
            </w:r>
            <w:r w:rsidR="007F4DE5">
              <w:rPr>
                <w:szCs w:val="20"/>
              </w:rPr>
              <w:t xml:space="preserve"> </w:t>
            </w:r>
            <w:r w:rsidR="00D77481">
              <w:rPr>
                <w:szCs w:val="20"/>
              </w:rPr>
              <w:t>Committee will</w:t>
            </w:r>
            <w:r w:rsidR="007F4DE5">
              <w:rPr>
                <w:szCs w:val="20"/>
              </w:rPr>
              <w:t xml:space="preserve"> be asked to</w:t>
            </w:r>
            <w:r w:rsidR="00D77481">
              <w:rPr>
                <w:szCs w:val="20"/>
              </w:rPr>
              <w:t xml:space="preserve"> look at calendar for best times.</w:t>
            </w:r>
          </w:p>
          <w:p w:rsidR="00075542" w:rsidRPr="00D77481" w:rsidRDefault="00075542" w:rsidP="00D77481">
            <w:pPr>
              <w:rPr>
                <w:szCs w:val="20"/>
              </w:rPr>
            </w:pPr>
          </w:p>
        </w:tc>
      </w:tr>
      <w:tr w:rsidR="00AF22AD" w:rsidRPr="00AF22AD" w:rsidTr="003C34C9">
        <w:trPr>
          <w:trHeight w:val="144"/>
          <w:jc w:val="center"/>
        </w:trPr>
        <w:tc>
          <w:tcPr>
            <w:tcW w:w="3078" w:type="dxa"/>
            <w:vAlign w:val="center"/>
          </w:tcPr>
          <w:p w:rsidR="00BD6EA7" w:rsidRPr="00D65CC5" w:rsidRDefault="00BD6EA7" w:rsidP="00BD6EA7">
            <w:pPr>
              <w:rPr>
                <w:rFonts w:asciiTheme="majorHAnsi" w:hAnsiTheme="majorHAnsi"/>
                <w:sz w:val="20"/>
                <w:szCs w:val="20"/>
              </w:rPr>
            </w:pPr>
            <w:r w:rsidRPr="00D65CC5">
              <w:rPr>
                <w:rFonts w:asciiTheme="majorHAnsi" w:hAnsiTheme="majorHAnsi"/>
                <w:sz w:val="20"/>
                <w:szCs w:val="20"/>
              </w:rPr>
              <w:lastRenderedPageBreak/>
              <w:t xml:space="preserve">Sentinel staff was involved in making the decisions at Sentinel. Why </w:t>
            </w:r>
            <w:r w:rsidR="005B25CA" w:rsidRPr="00D65CC5">
              <w:rPr>
                <w:rFonts w:asciiTheme="majorHAnsi" w:hAnsiTheme="majorHAnsi"/>
                <w:sz w:val="20"/>
                <w:szCs w:val="20"/>
              </w:rPr>
              <w:t>where</w:t>
            </w:r>
            <w:r w:rsidRPr="00D65CC5">
              <w:rPr>
                <w:rFonts w:asciiTheme="majorHAnsi" w:hAnsiTheme="majorHAnsi"/>
                <w:sz w:val="20"/>
                <w:szCs w:val="20"/>
              </w:rPr>
              <w:t xml:space="preserve"> </w:t>
            </w:r>
            <w:r w:rsidR="005B25CA" w:rsidRPr="00D65CC5">
              <w:rPr>
                <w:rFonts w:asciiTheme="majorHAnsi" w:hAnsiTheme="majorHAnsi"/>
                <w:sz w:val="20"/>
                <w:szCs w:val="20"/>
              </w:rPr>
              <w:t xml:space="preserve">we </w:t>
            </w:r>
            <w:r w:rsidRPr="00D65CC5">
              <w:rPr>
                <w:rFonts w:asciiTheme="majorHAnsi" w:hAnsiTheme="majorHAnsi"/>
                <w:sz w:val="20"/>
                <w:szCs w:val="20"/>
              </w:rPr>
              <w:t>not consulted?</w:t>
            </w:r>
          </w:p>
          <w:p w:rsidR="0002077E" w:rsidRPr="00D65CC5" w:rsidRDefault="0002077E" w:rsidP="0082527D">
            <w:pPr>
              <w:rPr>
                <w:rFonts w:asciiTheme="majorHAnsi" w:hAnsiTheme="majorHAnsi"/>
                <w:sz w:val="20"/>
                <w:szCs w:val="20"/>
              </w:rPr>
            </w:pPr>
          </w:p>
        </w:tc>
        <w:tc>
          <w:tcPr>
            <w:tcW w:w="8226" w:type="dxa"/>
            <w:vAlign w:val="center"/>
          </w:tcPr>
          <w:p w:rsidR="00B578DE" w:rsidRPr="00AF22AD" w:rsidRDefault="00D77481" w:rsidP="007F4DE5">
            <w:pPr>
              <w:pStyle w:val="ListParagraph"/>
              <w:ind w:left="39" w:hanging="39"/>
              <w:rPr>
                <w:szCs w:val="20"/>
              </w:rPr>
            </w:pPr>
            <w:r>
              <w:rPr>
                <w:szCs w:val="20"/>
              </w:rPr>
              <w:t>This was a super</w:t>
            </w:r>
            <w:r w:rsidR="00CE4E55">
              <w:rPr>
                <w:szCs w:val="20"/>
              </w:rPr>
              <w:t>intendent’s office decision. Principal</w:t>
            </w:r>
            <w:r>
              <w:rPr>
                <w:szCs w:val="20"/>
              </w:rPr>
              <w:t xml:space="preserve"> isn’t sure why our staff wasn’t consulted. </w:t>
            </w:r>
            <w:r w:rsidR="007F4DE5">
              <w:rPr>
                <w:szCs w:val="20"/>
              </w:rPr>
              <w:t xml:space="preserve">She was asked her opinion. </w:t>
            </w:r>
            <w:r>
              <w:rPr>
                <w:szCs w:val="20"/>
              </w:rPr>
              <w:t xml:space="preserve">There were multiple </w:t>
            </w:r>
            <w:r w:rsidR="007F4DE5">
              <w:rPr>
                <w:szCs w:val="20"/>
              </w:rPr>
              <w:t>options that were</w:t>
            </w:r>
            <w:r>
              <w:rPr>
                <w:szCs w:val="20"/>
              </w:rPr>
              <w:t xml:space="preserve"> discussed. She is not sure why they chose this option.</w:t>
            </w:r>
          </w:p>
        </w:tc>
      </w:tr>
      <w:tr w:rsidR="00AF22AD" w:rsidRPr="00AF22AD" w:rsidTr="003C34C9">
        <w:trPr>
          <w:trHeight w:val="144"/>
          <w:jc w:val="center"/>
        </w:trPr>
        <w:tc>
          <w:tcPr>
            <w:tcW w:w="3078" w:type="dxa"/>
            <w:vAlign w:val="center"/>
          </w:tcPr>
          <w:p w:rsidR="006F7318" w:rsidRPr="00D65CC5" w:rsidRDefault="009D0FA0" w:rsidP="009D0FA0">
            <w:pPr>
              <w:rPr>
                <w:rFonts w:asciiTheme="majorHAnsi" w:hAnsiTheme="majorHAnsi"/>
                <w:sz w:val="20"/>
                <w:szCs w:val="20"/>
              </w:rPr>
            </w:pPr>
            <w:r w:rsidRPr="00D65CC5">
              <w:rPr>
                <w:rFonts w:asciiTheme="majorHAnsi" w:hAnsiTheme="majorHAnsi" w:cstheme="minorBidi"/>
                <w:sz w:val="20"/>
                <w:szCs w:val="20"/>
              </w:rPr>
              <w:t xml:space="preserve">How can duties be assigned in such a way that it is equitable? Specifically </w:t>
            </w:r>
            <w:r w:rsidR="004C394A" w:rsidRPr="00D65CC5">
              <w:rPr>
                <w:rFonts w:asciiTheme="majorHAnsi" w:hAnsiTheme="majorHAnsi" w:cstheme="minorBidi"/>
                <w:sz w:val="20"/>
                <w:szCs w:val="20"/>
              </w:rPr>
              <w:t>study hall</w:t>
            </w:r>
            <w:r w:rsidRPr="00D65CC5">
              <w:rPr>
                <w:rFonts w:asciiTheme="majorHAnsi" w:hAnsiTheme="majorHAnsi" w:cstheme="minorBidi"/>
                <w:sz w:val="20"/>
                <w:szCs w:val="20"/>
              </w:rPr>
              <w:t xml:space="preserve"> </w:t>
            </w:r>
            <w:r w:rsidR="004C394A" w:rsidRPr="00D65CC5">
              <w:rPr>
                <w:rFonts w:asciiTheme="majorHAnsi" w:hAnsiTheme="majorHAnsi" w:cstheme="minorBidi"/>
                <w:sz w:val="20"/>
                <w:szCs w:val="20"/>
              </w:rPr>
              <w:t>vs.</w:t>
            </w:r>
            <w:r w:rsidRPr="00D65CC5">
              <w:rPr>
                <w:rFonts w:asciiTheme="majorHAnsi" w:hAnsiTheme="majorHAnsi" w:cstheme="minorBidi"/>
                <w:sz w:val="20"/>
                <w:szCs w:val="20"/>
              </w:rPr>
              <w:t xml:space="preserve"> PLC? </w:t>
            </w:r>
          </w:p>
        </w:tc>
        <w:tc>
          <w:tcPr>
            <w:tcW w:w="8226" w:type="dxa"/>
            <w:vAlign w:val="center"/>
          </w:tcPr>
          <w:p w:rsidR="007F4DE5" w:rsidRDefault="00D77481" w:rsidP="00D77481">
            <w:pPr>
              <w:pStyle w:val="ListParagraph"/>
              <w:ind w:left="0"/>
              <w:rPr>
                <w:szCs w:val="20"/>
              </w:rPr>
            </w:pPr>
            <w:r>
              <w:rPr>
                <w:szCs w:val="20"/>
              </w:rPr>
              <w:t>Both are considered duties. We do have needs for study halls</w:t>
            </w:r>
            <w:r w:rsidR="007F4DE5">
              <w:rPr>
                <w:szCs w:val="20"/>
              </w:rPr>
              <w:t>. Study Hall teachers w</w:t>
            </w:r>
            <w:r>
              <w:rPr>
                <w:szCs w:val="20"/>
              </w:rPr>
              <w:t xml:space="preserve">ill switch at semester. </w:t>
            </w:r>
            <w:r w:rsidR="007F4DE5">
              <w:rPr>
                <w:szCs w:val="20"/>
              </w:rPr>
              <w:t>When assigning</w:t>
            </w:r>
            <w:r w:rsidR="00CE4E55">
              <w:rPr>
                <w:szCs w:val="20"/>
              </w:rPr>
              <w:t xml:space="preserve"> Study Halls for this year, Principal</w:t>
            </w:r>
            <w:r w:rsidR="007F4DE5">
              <w:rPr>
                <w:szCs w:val="20"/>
              </w:rPr>
              <w:t xml:space="preserve"> l</w:t>
            </w:r>
            <w:r>
              <w:rPr>
                <w:szCs w:val="20"/>
              </w:rPr>
              <w:t>ooked at</w:t>
            </w:r>
            <w:r w:rsidR="007F4DE5">
              <w:rPr>
                <w:szCs w:val="20"/>
              </w:rPr>
              <w:t xml:space="preserve"> who had</w:t>
            </w:r>
            <w:r>
              <w:rPr>
                <w:szCs w:val="20"/>
              </w:rPr>
              <w:t xml:space="preserve"> them last year and tried to </w:t>
            </w:r>
            <w:r w:rsidR="007F4DE5">
              <w:rPr>
                <w:szCs w:val="20"/>
              </w:rPr>
              <w:t>give them time off this semester</w:t>
            </w:r>
            <w:r>
              <w:rPr>
                <w:szCs w:val="20"/>
              </w:rPr>
              <w:t>.  She also looked at the number of preps</w:t>
            </w:r>
            <w:r w:rsidR="007F4DE5">
              <w:rPr>
                <w:szCs w:val="20"/>
              </w:rPr>
              <w:t xml:space="preserve"> teachers had and tried not to assign</w:t>
            </w:r>
            <w:r w:rsidR="00373FE3">
              <w:rPr>
                <w:szCs w:val="20"/>
              </w:rPr>
              <w:t xml:space="preserve"> them to</w:t>
            </w:r>
            <w:r w:rsidR="007F4DE5">
              <w:rPr>
                <w:szCs w:val="20"/>
              </w:rPr>
              <w:t xml:space="preserve"> teachers with a large number of preps.</w:t>
            </w:r>
            <w:r>
              <w:rPr>
                <w:szCs w:val="20"/>
              </w:rPr>
              <w:t xml:space="preserve"> Study Halls grew over the summer</w:t>
            </w:r>
            <w:r w:rsidR="007F4DE5">
              <w:rPr>
                <w:szCs w:val="20"/>
              </w:rPr>
              <w:t xml:space="preserve"> which was not antici</w:t>
            </w:r>
            <w:r w:rsidR="00CE4E55">
              <w:rPr>
                <w:szCs w:val="20"/>
              </w:rPr>
              <w:t>pated by Principal</w:t>
            </w:r>
            <w:r w:rsidR="007F4DE5">
              <w:rPr>
                <w:szCs w:val="20"/>
              </w:rPr>
              <w:t>. She asks, “</w:t>
            </w:r>
            <w:r>
              <w:rPr>
                <w:szCs w:val="20"/>
              </w:rPr>
              <w:t>Would it be better to have larger study halls and more teachers in PLCs or smaller study halls and fewer teachers in PLC</w:t>
            </w:r>
            <w:r w:rsidR="007F4DE5">
              <w:rPr>
                <w:szCs w:val="20"/>
              </w:rPr>
              <w:t>s?”</w:t>
            </w:r>
            <w:r>
              <w:rPr>
                <w:szCs w:val="20"/>
              </w:rPr>
              <w:t xml:space="preserve">  </w:t>
            </w:r>
          </w:p>
          <w:p w:rsidR="00855518" w:rsidRDefault="007F4DE5" w:rsidP="00D77481">
            <w:pPr>
              <w:pStyle w:val="ListParagraph"/>
              <w:ind w:left="0"/>
              <w:rPr>
                <w:szCs w:val="20"/>
              </w:rPr>
            </w:pPr>
            <w:r>
              <w:rPr>
                <w:szCs w:val="20"/>
              </w:rPr>
              <w:t>There was a q</w:t>
            </w:r>
            <w:r w:rsidR="00D77481">
              <w:rPr>
                <w:szCs w:val="20"/>
              </w:rPr>
              <w:t xml:space="preserve">uestion of what our philosophy of study halls is? </w:t>
            </w:r>
            <w:r>
              <w:rPr>
                <w:szCs w:val="20"/>
              </w:rPr>
              <w:t xml:space="preserve">And what </w:t>
            </w:r>
            <w:r w:rsidR="00D77481">
              <w:rPr>
                <w:szCs w:val="20"/>
              </w:rPr>
              <w:t>Study hall duties</w:t>
            </w:r>
            <w:r>
              <w:rPr>
                <w:szCs w:val="20"/>
              </w:rPr>
              <w:t xml:space="preserve"> are</w:t>
            </w:r>
            <w:r w:rsidR="00D77481">
              <w:rPr>
                <w:szCs w:val="20"/>
              </w:rPr>
              <w:t xml:space="preserve">?  </w:t>
            </w:r>
          </w:p>
          <w:p w:rsidR="00D77481" w:rsidRDefault="007F4DE5" w:rsidP="00D77481">
            <w:pPr>
              <w:pStyle w:val="ListParagraph"/>
              <w:ind w:left="0"/>
              <w:rPr>
                <w:szCs w:val="20"/>
              </w:rPr>
            </w:pPr>
            <w:r>
              <w:rPr>
                <w:szCs w:val="20"/>
              </w:rPr>
              <w:t>Two stated that it “</w:t>
            </w:r>
            <w:r w:rsidR="00D77481">
              <w:rPr>
                <w:szCs w:val="20"/>
              </w:rPr>
              <w:t>Depends</w:t>
            </w:r>
            <w:r>
              <w:rPr>
                <w:szCs w:val="20"/>
              </w:rPr>
              <w:t>.”</w:t>
            </w:r>
          </w:p>
          <w:p w:rsidR="007F4DE5" w:rsidRDefault="00D77481" w:rsidP="00D77481">
            <w:pPr>
              <w:pStyle w:val="ListParagraph"/>
              <w:ind w:left="0"/>
              <w:rPr>
                <w:szCs w:val="20"/>
              </w:rPr>
            </w:pPr>
            <w:r>
              <w:rPr>
                <w:szCs w:val="20"/>
              </w:rPr>
              <w:t xml:space="preserve">Equitability </w:t>
            </w:r>
            <w:r w:rsidR="007F4DE5">
              <w:rPr>
                <w:szCs w:val="20"/>
              </w:rPr>
              <w:t>came into</w:t>
            </w:r>
            <w:r>
              <w:rPr>
                <w:szCs w:val="20"/>
              </w:rPr>
              <w:t xml:space="preserve"> question </w:t>
            </w:r>
            <w:r w:rsidR="007F4DE5">
              <w:rPr>
                <w:szCs w:val="20"/>
              </w:rPr>
              <w:t xml:space="preserve">that </w:t>
            </w:r>
            <w:r>
              <w:rPr>
                <w:szCs w:val="20"/>
              </w:rPr>
              <w:t>some staff members have a lot of work in PLC and some don’</w:t>
            </w:r>
            <w:r w:rsidR="007F4DE5">
              <w:rPr>
                <w:szCs w:val="20"/>
              </w:rPr>
              <w:t xml:space="preserve">t. Having </w:t>
            </w:r>
            <w:proofErr w:type="gramStart"/>
            <w:r w:rsidR="007F4DE5">
              <w:rPr>
                <w:szCs w:val="20"/>
              </w:rPr>
              <w:t>students</w:t>
            </w:r>
            <w:proofErr w:type="gramEnd"/>
            <w:r>
              <w:rPr>
                <w:szCs w:val="20"/>
              </w:rPr>
              <w:t xml:space="preserve"> everyday can be more work than some PLCs.  </w:t>
            </w:r>
          </w:p>
          <w:p w:rsidR="007F4DE5" w:rsidRDefault="007F4DE5" w:rsidP="00D77481">
            <w:pPr>
              <w:pStyle w:val="ListParagraph"/>
              <w:ind w:left="0"/>
              <w:rPr>
                <w:szCs w:val="20"/>
              </w:rPr>
            </w:pPr>
            <w:proofErr w:type="spellStart"/>
            <w:r>
              <w:rPr>
                <w:szCs w:val="20"/>
              </w:rPr>
              <w:t>Hellgate’s</w:t>
            </w:r>
            <w:proofErr w:type="spellEnd"/>
            <w:r>
              <w:rPr>
                <w:szCs w:val="20"/>
              </w:rPr>
              <w:t xml:space="preserve"> philosophy </w:t>
            </w:r>
            <w:r w:rsidR="00373FE3">
              <w:rPr>
                <w:szCs w:val="20"/>
              </w:rPr>
              <w:t xml:space="preserve">was brought up in </w:t>
            </w:r>
            <w:r>
              <w:rPr>
                <w:szCs w:val="20"/>
              </w:rPr>
              <w:t>that l</w:t>
            </w:r>
            <w:r w:rsidR="00D77481">
              <w:rPr>
                <w:szCs w:val="20"/>
              </w:rPr>
              <w:t>arge study hall</w:t>
            </w:r>
            <w:r>
              <w:rPr>
                <w:szCs w:val="20"/>
              </w:rPr>
              <w:t>s</w:t>
            </w:r>
            <w:r w:rsidR="00D77481">
              <w:rPr>
                <w:szCs w:val="20"/>
              </w:rPr>
              <w:t xml:space="preserve"> with 100 students </w:t>
            </w:r>
            <w:r>
              <w:rPr>
                <w:szCs w:val="20"/>
              </w:rPr>
              <w:t>are</w:t>
            </w:r>
            <w:r w:rsidR="00D77481">
              <w:rPr>
                <w:szCs w:val="20"/>
              </w:rPr>
              <w:t xml:space="preserve"> unproductive and </w:t>
            </w:r>
            <w:r>
              <w:rPr>
                <w:szCs w:val="20"/>
              </w:rPr>
              <w:t>it was explained that that is</w:t>
            </w:r>
            <w:r w:rsidR="00D77481">
              <w:rPr>
                <w:szCs w:val="20"/>
              </w:rPr>
              <w:t xml:space="preserve"> why we went to smaller study halls.  </w:t>
            </w:r>
          </w:p>
          <w:p w:rsidR="00D77481" w:rsidRDefault="00CE4E55" w:rsidP="00D77481">
            <w:pPr>
              <w:pStyle w:val="ListParagraph"/>
              <w:ind w:left="0"/>
              <w:rPr>
                <w:szCs w:val="20"/>
              </w:rPr>
            </w:pPr>
            <w:r>
              <w:rPr>
                <w:szCs w:val="20"/>
              </w:rPr>
              <w:t>Principal</w:t>
            </w:r>
            <w:r w:rsidR="00D77481">
              <w:rPr>
                <w:szCs w:val="20"/>
              </w:rPr>
              <w:t xml:space="preserve">’s definition of large is </w:t>
            </w:r>
            <w:r w:rsidR="00373FE3">
              <w:rPr>
                <w:szCs w:val="20"/>
              </w:rPr>
              <w:t xml:space="preserve">about </w:t>
            </w:r>
            <w:r w:rsidR="00D77481">
              <w:rPr>
                <w:szCs w:val="20"/>
              </w:rPr>
              <w:t>25</w:t>
            </w:r>
            <w:r w:rsidR="00373FE3">
              <w:rPr>
                <w:szCs w:val="20"/>
              </w:rPr>
              <w:t xml:space="preserve"> students</w:t>
            </w:r>
            <w:r w:rsidR="00D77481">
              <w:rPr>
                <w:szCs w:val="20"/>
              </w:rPr>
              <w:t xml:space="preserve">. </w:t>
            </w:r>
            <w:r w:rsidR="007F4DE5">
              <w:rPr>
                <w:szCs w:val="20"/>
              </w:rPr>
              <w:t xml:space="preserve">This </w:t>
            </w:r>
            <w:r w:rsidR="00373FE3">
              <w:rPr>
                <w:szCs w:val="20"/>
              </w:rPr>
              <w:t xml:space="preserve">size </w:t>
            </w:r>
            <w:r w:rsidR="007F4DE5">
              <w:rPr>
                <w:szCs w:val="20"/>
              </w:rPr>
              <w:t xml:space="preserve">keeps </w:t>
            </w:r>
            <w:r w:rsidR="00373FE3">
              <w:rPr>
                <w:szCs w:val="20"/>
              </w:rPr>
              <w:t>things</w:t>
            </w:r>
            <w:r w:rsidR="007F4DE5">
              <w:rPr>
                <w:szCs w:val="20"/>
              </w:rPr>
              <w:t xml:space="preserve"> maintainable when k</w:t>
            </w:r>
            <w:r w:rsidR="00D77481">
              <w:rPr>
                <w:szCs w:val="20"/>
              </w:rPr>
              <w:t xml:space="preserve">ids </w:t>
            </w:r>
            <w:r w:rsidR="007F4DE5">
              <w:rPr>
                <w:szCs w:val="20"/>
              </w:rPr>
              <w:t>want to</w:t>
            </w:r>
            <w:r w:rsidR="00D77481">
              <w:rPr>
                <w:szCs w:val="20"/>
              </w:rPr>
              <w:t xml:space="preserve"> visit other teachers</w:t>
            </w:r>
            <w:r w:rsidR="00373FE3">
              <w:rPr>
                <w:szCs w:val="20"/>
              </w:rPr>
              <w:t xml:space="preserve"> or</w:t>
            </w:r>
            <w:r w:rsidR="00D77481">
              <w:rPr>
                <w:szCs w:val="20"/>
              </w:rPr>
              <w:t xml:space="preserve"> when they need help during class.   </w:t>
            </w:r>
          </w:p>
          <w:p w:rsidR="00660EA1" w:rsidRDefault="009C06D2" w:rsidP="00D77481">
            <w:pPr>
              <w:pStyle w:val="ListParagraph"/>
              <w:ind w:left="0"/>
              <w:rPr>
                <w:szCs w:val="20"/>
              </w:rPr>
            </w:pPr>
            <w:r>
              <w:rPr>
                <w:szCs w:val="20"/>
              </w:rPr>
              <w:t xml:space="preserve">Three requested </w:t>
            </w:r>
            <w:r w:rsidR="00D77481">
              <w:rPr>
                <w:szCs w:val="20"/>
              </w:rPr>
              <w:t>Clarification of duties</w:t>
            </w:r>
            <w:r>
              <w:rPr>
                <w:szCs w:val="20"/>
              </w:rPr>
              <w:t>.</w:t>
            </w:r>
            <w:r w:rsidR="00D77481">
              <w:rPr>
                <w:szCs w:val="20"/>
              </w:rPr>
              <w:t xml:space="preserve"> </w:t>
            </w:r>
          </w:p>
          <w:p w:rsidR="00D77481" w:rsidRDefault="009C06D2" w:rsidP="00D77481">
            <w:pPr>
              <w:pStyle w:val="ListParagraph"/>
              <w:ind w:left="0"/>
              <w:rPr>
                <w:szCs w:val="20"/>
              </w:rPr>
            </w:pPr>
            <w:r>
              <w:rPr>
                <w:szCs w:val="20"/>
              </w:rPr>
              <w:t xml:space="preserve">Three stated that they preferred </w:t>
            </w:r>
            <w:r w:rsidR="00D77481">
              <w:rPr>
                <w:szCs w:val="20"/>
              </w:rPr>
              <w:t>Smaller groups</w:t>
            </w:r>
            <w:r>
              <w:rPr>
                <w:szCs w:val="20"/>
              </w:rPr>
              <w:t>.</w:t>
            </w:r>
          </w:p>
          <w:p w:rsidR="00D77481" w:rsidRDefault="009C06D2" w:rsidP="00D77481">
            <w:pPr>
              <w:pStyle w:val="ListParagraph"/>
              <w:ind w:left="0"/>
              <w:rPr>
                <w:szCs w:val="20"/>
              </w:rPr>
            </w:pPr>
            <w:r>
              <w:rPr>
                <w:szCs w:val="20"/>
              </w:rPr>
              <w:t xml:space="preserve">Questions also arose that included: Having a Study Hall with kids that need help is different than </w:t>
            </w:r>
            <w:proofErr w:type="gramStart"/>
            <w:r>
              <w:rPr>
                <w:szCs w:val="20"/>
              </w:rPr>
              <w:t>kids</w:t>
            </w:r>
            <w:proofErr w:type="gramEnd"/>
            <w:r>
              <w:rPr>
                <w:szCs w:val="20"/>
              </w:rPr>
              <w:t xml:space="preserve"> not needing help.  Being a</w:t>
            </w:r>
            <w:r w:rsidR="00D77481">
              <w:rPr>
                <w:szCs w:val="20"/>
              </w:rPr>
              <w:t xml:space="preserve">sked to tutor is like teaching another </w:t>
            </w:r>
            <w:r>
              <w:rPr>
                <w:szCs w:val="20"/>
              </w:rPr>
              <w:t xml:space="preserve">class. Is this </w:t>
            </w:r>
            <w:r w:rsidR="00373FE3">
              <w:rPr>
                <w:szCs w:val="20"/>
              </w:rPr>
              <w:t xml:space="preserve">also </w:t>
            </w:r>
            <w:r>
              <w:rPr>
                <w:szCs w:val="20"/>
              </w:rPr>
              <w:t>considered c</w:t>
            </w:r>
            <w:r w:rsidR="00855518">
              <w:rPr>
                <w:szCs w:val="20"/>
              </w:rPr>
              <w:t>ontact time.</w:t>
            </w:r>
          </w:p>
          <w:p w:rsidR="00D77481" w:rsidRDefault="009C06D2" w:rsidP="00D77481">
            <w:pPr>
              <w:pStyle w:val="ListParagraph"/>
              <w:ind w:left="0"/>
              <w:rPr>
                <w:szCs w:val="20"/>
              </w:rPr>
            </w:pPr>
            <w:r>
              <w:rPr>
                <w:szCs w:val="20"/>
              </w:rPr>
              <w:t>It was requested that the d</w:t>
            </w:r>
            <w:r w:rsidR="00855518">
              <w:rPr>
                <w:szCs w:val="20"/>
              </w:rPr>
              <w:t xml:space="preserve">uties of a PLC </w:t>
            </w:r>
            <w:r>
              <w:rPr>
                <w:szCs w:val="20"/>
              </w:rPr>
              <w:t>are clarified to be more</w:t>
            </w:r>
            <w:r w:rsidR="00855518">
              <w:rPr>
                <w:szCs w:val="20"/>
              </w:rPr>
              <w:t xml:space="preserve"> equitable</w:t>
            </w:r>
            <w:r>
              <w:rPr>
                <w:szCs w:val="20"/>
              </w:rPr>
              <w:t xml:space="preserve">, </w:t>
            </w:r>
            <w:r w:rsidR="00855518">
              <w:rPr>
                <w:szCs w:val="20"/>
              </w:rPr>
              <w:t xml:space="preserve">but not </w:t>
            </w:r>
            <w:r>
              <w:rPr>
                <w:szCs w:val="20"/>
              </w:rPr>
              <w:t xml:space="preserve">necessarily </w:t>
            </w:r>
            <w:r w:rsidR="00855518">
              <w:rPr>
                <w:szCs w:val="20"/>
              </w:rPr>
              <w:t>have to be provable.</w:t>
            </w:r>
          </w:p>
          <w:p w:rsidR="00855518" w:rsidRPr="00AF22AD" w:rsidRDefault="00855518" w:rsidP="00D77481">
            <w:pPr>
              <w:pStyle w:val="ListParagraph"/>
              <w:ind w:left="0"/>
              <w:rPr>
                <w:szCs w:val="20"/>
              </w:rPr>
            </w:pPr>
          </w:p>
        </w:tc>
      </w:tr>
      <w:tr w:rsidR="00B46EFA" w:rsidRPr="00AF22AD" w:rsidTr="003C34C9">
        <w:trPr>
          <w:trHeight w:val="386"/>
          <w:jc w:val="center"/>
        </w:trPr>
        <w:tc>
          <w:tcPr>
            <w:tcW w:w="3078" w:type="dxa"/>
            <w:vAlign w:val="center"/>
          </w:tcPr>
          <w:p w:rsidR="00B46EFA" w:rsidRPr="00B46EFA" w:rsidRDefault="00B46EFA" w:rsidP="00CC02EA">
            <w:pPr>
              <w:rPr>
                <w:rFonts w:asciiTheme="majorHAnsi" w:hAnsiTheme="majorHAnsi"/>
                <w:sz w:val="20"/>
                <w:szCs w:val="20"/>
              </w:rPr>
            </w:pPr>
            <w:r w:rsidRPr="00B46EFA">
              <w:rPr>
                <w:rFonts w:asciiTheme="majorHAnsi" w:hAnsiTheme="majorHAnsi"/>
                <w:sz w:val="20"/>
                <w:szCs w:val="20"/>
              </w:rPr>
              <w:t>Are we opening up IB classes for all students and encouraging non IB diploma students to do IB classes if they have the ability?  There is a big discrepancy in class sizes between some IB classes and required core classes with overloading in some core classes.  Maybe this is a way to reduce overloading by increasing numbers in IB, allowing more sections for lower level classes.</w:t>
            </w:r>
          </w:p>
          <w:p w:rsidR="00B46EFA" w:rsidRPr="00B46EFA" w:rsidRDefault="00B46EFA" w:rsidP="005B25CA">
            <w:pPr>
              <w:rPr>
                <w:rFonts w:asciiTheme="majorHAnsi" w:hAnsiTheme="majorHAnsi"/>
                <w:sz w:val="20"/>
                <w:szCs w:val="20"/>
              </w:rPr>
            </w:pPr>
          </w:p>
        </w:tc>
        <w:tc>
          <w:tcPr>
            <w:tcW w:w="8226" w:type="dxa"/>
            <w:vAlign w:val="center"/>
          </w:tcPr>
          <w:p w:rsidR="00583D01" w:rsidRDefault="00855518" w:rsidP="00855518">
            <w:pPr>
              <w:pStyle w:val="ListParagraph"/>
              <w:ind w:left="0"/>
              <w:rPr>
                <w:szCs w:val="20"/>
              </w:rPr>
            </w:pPr>
            <w:r>
              <w:rPr>
                <w:szCs w:val="20"/>
              </w:rPr>
              <w:t>IB clas</w:t>
            </w:r>
            <w:r w:rsidR="009C06D2">
              <w:rPr>
                <w:szCs w:val="20"/>
              </w:rPr>
              <w:t>ses are open for all students. W</w:t>
            </w:r>
            <w:r>
              <w:rPr>
                <w:szCs w:val="20"/>
              </w:rPr>
              <w:t xml:space="preserve">e </w:t>
            </w:r>
            <w:r w:rsidR="009C06D2">
              <w:rPr>
                <w:szCs w:val="20"/>
              </w:rPr>
              <w:t xml:space="preserve">currently </w:t>
            </w:r>
            <w:r>
              <w:rPr>
                <w:szCs w:val="20"/>
              </w:rPr>
              <w:t>have 16 junior an</w:t>
            </w:r>
            <w:r w:rsidR="009C06D2">
              <w:rPr>
                <w:szCs w:val="20"/>
              </w:rPr>
              <w:t xml:space="preserve">d 13 senior </w:t>
            </w:r>
            <w:r>
              <w:rPr>
                <w:szCs w:val="20"/>
              </w:rPr>
              <w:t>diploma students.</w:t>
            </w:r>
            <w:r w:rsidR="00373FE3">
              <w:rPr>
                <w:szCs w:val="20"/>
              </w:rPr>
              <w:t xml:space="preserve"> There are many students taking IB classes that are not diploma students. </w:t>
            </w:r>
            <w:r>
              <w:rPr>
                <w:szCs w:val="20"/>
              </w:rPr>
              <w:t xml:space="preserve">All IB classes are </w:t>
            </w:r>
            <w:r w:rsidR="00373FE3">
              <w:rPr>
                <w:szCs w:val="20"/>
              </w:rPr>
              <w:t>large</w:t>
            </w:r>
            <w:r>
              <w:rPr>
                <w:szCs w:val="20"/>
              </w:rPr>
              <w:t xml:space="preserve"> except for Math and sophomore Chemistry. </w:t>
            </w:r>
            <w:r w:rsidR="00583D01">
              <w:rPr>
                <w:szCs w:val="20"/>
              </w:rPr>
              <w:t xml:space="preserve">Currently </w:t>
            </w:r>
            <w:r>
              <w:rPr>
                <w:szCs w:val="20"/>
              </w:rPr>
              <w:t>Sophomores cannot take 2</w:t>
            </w:r>
            <w:r w:rsidRPr="00855518">
              <w:rPr>
                <w:szCs w:val="20"/>
                <w:vertAlign w:val="superscript"/>
              </w:rPr>
              <w:t>nd</w:t>
            </w:r>
            <w:r>
              <w:rPr>
                <w:szCs w:val="20"/>
              </w:rPr>
              <w:t xml:space="preserve"> year classes because it doesn’t work with the master schedule.  </w:t>
            </w:r>
          </w:p>
          <w:p w:rsidR="009C06D2" w:rsidRDefault="00855518" w:rsidP="00855518">
            <w:pPr>
              <w:pStyle w:val="ListParagraph"/>
              <w:ind w:left="0"/>
              <w:rPr>
                <w:szCs w:val="20"/>
              </w:rPr>
            </w:pPr>
            <w:r>
              <w:rPr>
                <w:szCs w:val="20"/>
              </w:rPr>
              <w:t>Counselors feel like it is their responsibility to share the course guide</w:t>
            </w:r>
            <w:r w:rsidR="009C06D2">
              <w:rPr>
                <w:szCs w:val="20"/>
              </w:rPr>
              <w:t xml:space="preserve"> and provide students with all of their course options</w:t>
            </w:r>
            <w:r>
              <w:rPr>
                <w:szCs w:val="20"/>
              </w:rPr>
              <w:t xml:space="preserve">, but remain neutral in which program students should take. They will remain neutral and informational. </w:t>
            </w:r>
          </w:p>
          <w:p w:rsidR="009C06D2" w:rsidRDefault="009C06D2" w:rsidP="00855518">
            <w:pPr>
              <w:pStyle w:val="ListParagraph"/>
              <w:ind w:left="0"/>
              <w:rPr>
                <w:szCs w:val="20"/>
              </w:rPr>
            </w:pPr>
            <w:r>
              <w:rPr>
                <w:szCs w:val="20"/>
              </w:rPr>
              <w:t xml:space="preserve">It was commented that </w:t>
            </w:r>
            <w:r w:rsidR="00855518">
              <w:rPr>
                <w:szCs w:val="20"/>
              </w:rPr>
              <w:t xml:space="preserve">IB has small class </w:t>
            </w:r>
            <w:r>
              <w:rPr>
                <w:szCs w:val="20"/>
              </w:rPr>
              <w:t>sizes. A</w:t>
            </w:r>
            <w:r w:rsidR="00855518">
              <w:rPr>
                <w:szCs w:val="20"/>
              </w:rPr>
              <w:t xml:space="preserve">re we going to look at that and be data driven? </w:t>
            </w:r>
          </w:p>
          <w:p w:rsidR="009C06D2" w:rsidRDefault="00CE4E55" w:rsidP="00855518">
            <w:pPr>
              <w:pStyle w:val="ListParagraph"/>
              <w:ind w:left="0"/>
              <w:rPr>
                <w:szCs w:val="20"/>
              </w:rPr>
            </w:pPr>
            <w:r>
              <w:rPr>
                <w:szCs w:val="20"/>
              </w:rPr>
              <w:t>Principal</w:t>
            </w:r>
            <w:r w:rsidR="009C06D2">
              <w:rPr>
                <w:szCs w:val="20"/>
              </w:rPr>
              <w:t xml:space="preserve"> stated that </w:t>
            </w:r>
            <w:r w:rsidR="00855518">
              <w:rPr>
                <w:szCs w:val="20"/>
              </w:rPr>
              <w:t>Math data has caused us to look at that and make changes. We no longer have the upper level classes in Math. Sta</w:t>
            </w:r>
            <w:r>
              <w:rPr>
                <w:szCs w:val="20"/>
              </w:rPr>
              <w:t>ff hasn’t seen the data and Principal</w:t>
            </w:r>
            <w:r w:rsidR="00855518">
              <w:rPr>
                <w:szCs w:val="20"/>
              </w:rPr>
              <w:t xml:space="preserve"> will bring an enrollment count of all the classes. </w:t>
            </w:r>
          </w:p>
          <w:p w:rsidR="00855518" w:rsidRDefault="009C06D2" w:rsidP="00855518">
            <w:pPr>
              <w:pStyle w:val="ListParagraph"/>
              <w:ind w:left="0"/>
              <w:rPr>
                <w:szCs w:val="20"/>
              </w:rPr>
            </w:pPr>
            <w:r>
              <w:rPr>
                <w:szCs w:val="20"/>
              </w:rPr>
              <w:lastRenderedPageBreak/>
              <w:t>PAC would like to visit w</w:t>
            </w:r>
            <w:r w:rsidR="00855518">
              <w:rPr>
                <w:szCs w:val="20"/>
              </w:rPr>
              <w:t>h</w:t>
            </w:r>
            <w:r>
              <w:rPr>
                <w:szCs w:val="20"/>
              </w:rPr>
              <w:t>at percent of kids are in an IB</w:t>
            </w:r>
            <w:r w:rsidR="00855518">
              <w:rPr>
                <w:szCs w:val="20"/>
              </w:rPr>
              <w:t xml:space="preserve"> </w:t>
            </w:r>
            <w:proofErr w:type="gramStart"/>
            <w:r w:rsidR="00855518">
              <w:rPr>
                <w:szCs w:val="20"/>
              </w:rPr>
              <w:t>class</w:t>
            </w:r>
            <w:r>
              <w:rPr>
                <w:szCs w:val="20"/>
              </w:rPr>
              <w:t>es</w:t>
            </w:r>
            <w:proofErr w:type="gramEnd"/>
            <w:r w:rsidR="00855518">
              <w:rPr>
                <w:szCs w:val="20"/>
              </w:rPr>
              <w:t xml:space="preserve"> vs number of staff teaching them? </w:t>
            </w:r>
            <w:r>
              <w:rPr>
                <w:szCs w:val="20"/>
              </w:rPr>
              <w:t>(The same should be done with AP classes.)</w:t>
            </w:r>
          </w:p>
          <w:p w:rsidR="00855518" w:rsidRPr="00AF22AD" w:rsidRDefault="00855518" w:rsidP="00855518">
            <w:pPr>
              <w:pStyle w:val="ListParagraph"/>
              <w:ind w:left="0"/>
              <w:rPr>
                <w:szCs w:val="20"/>
              </w:rPr>
            </w:pPr>
            <w:r>
              <w:rPr>
                <w:szCs w:val="20"/>
              </w:rPr>
              <w:t>It was originally promoted as for the smart kids.  We need to change philosophy that it is for the highly motivated and highly interested.</w:t>
            </w:r>
          </w:p>
        </w:tc>
      </w:tr>
      <w:tr w:rsidR="00B46EFA" w:rsidRPr="00AF22AD" w:rsidTr="003C34C9">
        <w:trPr>
          <w:trHeight w:val="386"/>
          <w:jc w:val="center"/>
        </w:trPr>
        <w:tc>
          <w:tcPr>
            <w:tcW w:w="3078" w:type="dxa"/>
            <w:vAlign w:val="center"/>
          </w:tcPr>
          <w:p w:rsidR="00B46EFA" w:rsidRPr="00B46EFA" w:rsidRDefault="00B46EFA" w:rsidP="00B46EFA">
            <w:pPr>
              <w:pStyle w:val="ListParagraph"/>
              <w:numPr>
                <w:ilvl w:val="0"/>
                <w:numId w:val="21"/>
              </w:numPr>
              <w:contextualSpacing w:val="0"/>
              <w:rPr>
                <w:rFonts w:asciiTheme="majorHAnsi" w:hAnsiTheme="majorHAnsi"/>
                <w:sz w:val="20"/>
                <w:szCs w:val="20"/>
              </w:rPr>
            </w:pPr>
            <w:r w:rsidRPr="00B46EFA">
              <w:rPr>
                <w:rFonts w:asciiTheme="majorHAnsi" w:hAnsiTheme="majorHAnsi"/>
                <w:sz w:val="20"/>
                <w:szCs w:val="20"/>
              </w:rPr>
              <w:lastRenderedPageBreak/>
              <w:t>Please keep e-mails short and necessary</w:t>
            </w:r>
          </w:p>
          <w:p w:rsidR="00B46EFA" w:rsidRPr="00B46EFA" w:rsidRDefault="00B46EFA" w:rsidP="00B46EFA">
            <w:pPr>
              <w:pStyle w:val="ListParagraph"/>
              <w:numPr>
                <w:ilvl w:val="0"/>
                <w:numId w:val="21"/>
              </w:numPr>
              <w:contextualSpacing w:val="0"/>
              <w:rPr>
                <w:rFonts w:asciiTheme="majorHAnsi" w:hAnsiTheme="majorHAnsi"/>
                <w:sz w:val="20"/>
                <w:szCs w:val="20"/>
              </w:rPr>
            </w:pPr>
            <w:r w:rsidRPr="00B46EFA">
              <w:rPr>
                <w:rFonts w:asciiTheme="majorHAnsi" w:hAnsiTheme="majorHAnsi"/>
                <w:sz w:val="20"/>
                <w:szCs w:val="20"/>
              </w:rPr>
              <w:t>For MBI – Leaving class early for lunch can be more problematic for teachers than realized by MBI. Please do not use it as an award for attendance.</w:t>
            </w:r>
          </w:p>
          <w:p w:rsidR="00B46EFA" w:rsidRPr="00B46EFA" w:rsidRDefault="00B46EFA" w:rsidP="00B46EFA">
            <w:pPr>
              <w:pStyle w:val="ListParagraph"/>
              <w:numPr>
                <w:ilvl w:val="0"/>
                <w:numId w:val="21"/>
              </w:numPr>
              <w:contextualSpacing w:val="0"/>
              <w:rPr>
                <w:rFonts w:asciiTheme="majorHAnsi" w:hAnsiTheme="majorHAnsi"/>
                <w:sz w:val="20"/>
                <w:szCs w:val="20"/>
              </w:rPr>
            </w:pPr>
            <w:r w:rsidRPr="00B46EFA">
              <w:rPr>
                <w:rFonts w:asciiTheme="majorHAnsi" w:hAnsiTheme="majorHAnsi"/>
                <w:sz w:val="20"/>
                <w:szCs w:val="20"/>
              </w:rPr>
              <w:t>Discuss leaving class early (ditching)…is this an Attendance issue for Hallie or a behavior issue for the Asst. Principals? It is an ongoing occurrence</w:t>
            </w:r>
          </w:p>
          <w:p w:rsidR="00B46EFA" w:rsidRPr="00B46EFA" w:rsidRDefault="00B46EFA" w:rsidP="00CC02EA">
            <w:pPr>
              <w:rPr>
                <w:rFonts w:asciiTheme="majorHAnsi" w:hAnsiTheme="majorHAnsi"/>
                <w:sz w:val="20"/>
                <w:szCs w:val="20"/>
              </w:rPr>
            </w:pPr>
          </w:p>
        </w:tc>
        <w:tc>
          <w:tcPr>
            <w:tcW w:w="8226" w:type="dxa"/>
            <w:vAlign w:val="center"/>
          </w:tcPr>
          <w:p w:rsidR="00B46EFA" w:rsidRDefault="00855518" w:rsidP="00855518">
            <w:pPr>
              <w:pStyle w:val="ListParagraph"/>
              <w:ind w:left="0"/>
              <w:rPr>
                <w:szCs w:val="20"/>
              </w:rPr>
            </w:pPr>
            <w:r>
              <w:rPr>
                <w:szCs w:val="20"/>
              </w:rPr>
              <w:t>It is requested that</w:t>
            </w:r>
            <w:r w:rsidR="009C06D2">
              <w:rPr>
                <w:szCs w:val="20"/>
              </w:rPr>
              <w:t xml:space="preserve"> MBI doesn’t let classes out early as incentive. Allowing one class to leave early is disruptive when teaching classes that contain multiple grade levels.</w:t>
            </w:r>
          </w:p>
          <w:p w:rsidR="00855518" w:rsidRDefault="00855518" w:rsidP="00855518">
            <w:pPr>
              <w:pStyle w:val="ListParagraph"/>
              <w:ind w:left="0"/>
              <w:rPr>
                <w:szCs w:val="20"/>
              </w:rPr>
            </w:pPr>
          </w:p>
          <w:p w:rsidR="009C06D2" w:rsidRDefault="00855518" w:rsidP="009C06D2">
            <w:pPr>
              <w:pStyle w:val="ListParagraph"/>
              <w:ind w:left="0"/>
              <w:rPr>
                <w:szCs w:val="20"/>
              </w:rPr>
            </w:pPr>
            <w:r>
              <w:rPr>
                <w:szCs w:val="20"/>
              </w:rPr>
              <w:t xml:space="preserve">When kids leave early is it </w:t>
            </w:r>
            <w:r w:rsidR="009D5769">
              <w:rPr>
                <w:szCs w:val="20"/>
              </w:rPr>
              <w:t xml:space="preserve">a </w:t>
            </w:r>
            <w:r w:rsidR="009C06D2">
              <w:rPr>
                <w:szCs w:val="20"/>
              </w:rPr>
              <w:t xml:space="preserve">detention? </w:t>
            </w:r>
            <w:r w:rsidR="00D5052D">
              <w:rPr>
                <w:szCs w:val="20"/>
              </w:rPr>
              <w:t>An AP</w:t>
            </w:r>
            <w:r w:rsidR="009D5769">
              <w:rPr>
                <w:szCs w:val="20"/>
              </w:rPr>
              <w:t xml:space="preserve"> Principal stated it is an attendance matter</w:t>
            </w:r>
            <w:r w:rsidR="009C06D2">
              <w:rPr>
                <w:szCs w:val="20"/>
              </w:rPr>
              <w:t xml:space="preserve"> and needs to be addressed by </w:t>
            </w:r>
            <w:r w:rsidR="00CE4E55">
              <w:rPr>
                <w:szCs w:val="20"/>
              </w:rPr>
              <w:t>TOSA</w:t>
            </w:r>
            <w:r w:rsidR="00D5052D">
              <w:rPr>
                <w:szCs w:val="20"/>
              </w:rPr>
              <w:t>. Principal</w:t>
            </w:r>
            <w:r w:rsidR="009D5769">
              <w:rPr>
                <w:szCs w:val="20"/>
              </w:rPr>
              <w:t xml:space="preserve"> sees it as a behavior and we should fill out an </w:t>
            </w:r>
            <w:r w:rsidR="00D50465">
              <w:rPr>
                <w:szCs w:val="20"/>
              </w:rPr>
              <w:t>O</w:t>
            </w:r>
            <w:r w:rsidR="009D5769">
              <w:rPr>
                <w:szCs w:val="20"/>
              </w:rPr>
              <w:t xml:space="preserve">ffice </w:t>
            </w:r>
            <w:r w:rsidR="00D50465">
              <w:rPr>
                <w:szCs w:val="20"/>
              </w:rPr>
              <w:t>D</w:t>
            </w:r>
            <w:r w:rsidR="009D5769">
              <w:rPr>
                <w:szCs w:val="20"/>
              </w:rPr>
              <w:t>iscipline</w:t>
            </w:r>
            <w:r w:rsidR="00D50465">
              <w:rPr>
                <w:szCs w:val="20"/>
              </w:rPr>
              <w:t xml:space="preserve"> R</w:t>
            </w:r>
            <w:r w:rsidR="009C06D2">
              <w:rPr>
                <w:szCs w:val="20"/>
              </w:rPr>
              <w:t>eferral</w:t>
            </w:r>
            <w:r w:rsidR="00D50465">
              <w:rPr>
                <w:szCs w:val="20"/>
              </w:rPr>
              <w:t xml:space="preserve"> (ODR)</w:t>
            </w:r>
            <w:r w:rsidR="009D5769">
              <w:rPr>
                <w:szCs w:val="20"/>
              </w:rPr>
              <w:t>.</w:t>
            </w:r>
            <w:r w:rsidR="009C06D2">
              <w:rPr>
                <w:szCs w:val="20"/>
              </w:rPr>
              <w:t xml:space="preserve"> These should be turned into</w:t>
            </w:r>
            <w:r w:rsidR="00CE4E55">
              <w:rPr>
                <w:szCs w:val="20"/>
              </w:rPr>
              <w:t xml:space="preserve"> AP Farmer</w:t>
            </w:r>
            <w:r w:rsidR="009D5769">
              <w:rPr>
                <w:szCs w:val="20"/>
              </w:rPr>
              <w:t xml:space="preserve"> </w:t>
            </w:r>
            <w:r w:rsidR="009C06D2">
              <w:rPr>
                <w:szCs w:val="20"/>
              </w:rPr>
              <w:t xml:space="preserve">for grades 9 and </w:t>
            </w:r>
            <w:r w:rsidR="009D5769">
              <w:rPr>
                <w:szCs w:val="20"/>
              </w:rPr>
              <w:t>11</w:t>
            </w:r>
            <w:r w:rsidR="009C06D2">
              <w:rPr>
                <w:szCs w:val="20"/>
              </w:rPr>
              <w:t>, and</w:t>
            </w:r>
            <w:r w:rsidR="00CE4E55">
              <w:rPr>
                <w:szCs w:val="20"/>
              </w:rPr>
              <w:t xml:space="preserve"> AP Oliver</w:t>
            </w:r>
            <w:r w:rsidR="009C06D2">
              <w:rPr>
                <w:szCs w:val="20"/>
              </w:rPr>
              <w:t xml:space="preserve"> for grades </w:t>
            </w:r>
            <w:r w:rsidR="009D5769">
              <w:rPr>
                <w:szCs w:val="20"/>
              </w:rPr>
              <w:t>10 and 12.</w:t>
            </w:r>
            <w:r w:rsidR="009C06D2">
              <w:rPr>
                <w:szCs w:val="20"/>
              </w:rPr>
              <w:t xml:space="preserve"> </w:t>
            </w:r>
            <w:r w:rsidR="009D5769">
              <w:rPr>
                <w:szCs w:val="20"/>
              </w:rPr>
              <w:t xml:space="preserve">We should get the forms in whether it is </w:t>
            </w:r>
            <w:r w:rsidR="009C06D2">
              <w:rPr>
                <w:szCs w:val="20"/>
              </w:rPr>
              <w:t>done on the paper form</w:t>
            </w:r>
            <w:r w:rsidR="009D5769">
              <w:rPr>
                <w:szCs w:val="20"/>
              </w:rPr>
              <w:t xml:space="preserve"> or </w:t>
            </w:r>
            <w:r w:rsidR="009C06D2">
              <w:rPr>
                <w:szCs w:val="20"/>
              </w:rPr>
              <w:t xml:space="preserve">an </w:t>
            </w:r>
            <w:r w:rsidR="009D5769">
              <w:rPr>
                <w:szCs w:val="20"/>
              </w:rPr>
              <w:t>electronic</w:t>
            </w:r>
            <w:r w:rsidR="009C06D2">
              <w:rPr>
                <w:szCs w:val="20"/>
              </w:rPr>
              <w:t xml:space="preserve"> form</w:t>
            </w:r>
            <w:r w:rsidR="009D5769">
              <w:rPr>
                <w:szCs w:val="20"/>
              </w:rPr>
              <w:t xml:space="preserve">. The form is on the shared drive. </w:t>
            </w:r>
          </w:p>
          <w:p w:rsidR="00D50465" w:rsidRDefault="00D50465" w:rsidP="009C06D2">
            <w:pPr>
              <w:pStyle w:val="ListParagraph"/>
              <w:ind w:left="0"/>
              <w:rPr>
                <w:szCs w:val="20"/>
              </w:rPr>
            </w:pPr>
          </w:p>
          <w:p w:rsidR="00855518" w:rsidRDefault="00CE4E55" w:rsidP="00D50465">
            <w:pPr>
              <w:pStyle w:val="ListParagraph"/>
              <w:ind w:left="0"/>
              <w:rPr>
                <w:szCs w:val="20"/>
              </w:rPr>
            </w:pPr>
            <w:r>
              <w:rPr>
                <w:szCs w:val="20"/>
              </w:rPr>
              <w:t>Principal</w:t>
            </w:r>
            <w:r w:rsidR="009C06D2">
              <w:rPr>
                <w:szCs w:val="20"/>
              </w:rPr>
              <w:t xml:space="preserve"> brought up that </w:t>
            </w:r>
            <w:r w:rsidR="009D5769">
              <w:rPr>
                <w:szCs w:val="20"/>
              </w:rPr>
              <w:t>Q ha</w:t>
            </w:r>
            <w:r>
              <w:rPr>
                <w:szCs w:val="20"/>
              </w:rPr>
              <w:t>s a module called “visits.” Principal</w:t>
            </w:r>
            <w:r w:rsidR="00D5052D">
              <w:rPr>
                <w:szCs w:val="20"/>
              </w:rPr>
              <w:t xml:space="preserve"> would</w:t>
            </w:r>
            <w:r w:rsidR="009D5769">
              <w:rPr>
                <w:szCs w:val="20"/>
              </w:rPr>
              <w:t xml:space="preserve"> </w:t>
            </w:r>
            <w:r w:rsidR="009C06D2">
              <w:rPr>
                <w:szCs w:val="20"/>
              </w:rPr>
              <w:t xml:space="preserve">like </w:t>
            </w:r>
            <w:r w:rsidR="009D5769">
              <w:rPr>
                <w:szCs w:val="20"/>
              </w:rPr>
              <w:t xml:space="preserve">use faculty time sometime this year to train us to use it.  </w:t>
            </w:r>
            <w:r w:rsidR="009C06D2">
              <w:rPr>
                <w:szCs w:val="20"/>
              </w:rPr>
              <w:t>It allows you to log the</w:t>
            </w:r>
            <w:r w:rsidR="009D5769">
              <w:rPr>
                <w:szCs w:val="20"/>
              </w:rPr>
              <w:t xml:space="preserve"> time</w:t>
            </w:r>
            <w:r w:rsidR="009C06D2">
              <w:rPr>
                <w:szCs w:val="20"/>
              </w:rPr>
              <w:t>s</w:t>
            </w:r>
            <w:r w:rsidR="009D5769">
              <w:rPr>
                <w:szCs w:val="20"/>
              </w:rPr>
              <w:t xml:space="preserve"> you talk to </w:t>
            </w:r>
            <w:r w:rsidR="00D50465">
              <w:rPr>
                <w:szCs w:val="20"/>
              </w:rPr>
              <w:t>a student</w:t>
            </w:r>
            <w:r w:rsidR="009D5769">
              <w:rPr>
                <w:szCs w:val="20"/>
              </w:rPr>
              <w:t xml:space="preserve"> about </w:t>
            </w:r>
            <w:r w:rsidR="009C06D2">
              <w:rPr>
                <w:szCs w:val="20"/>
              </w:rPr>
              <w:t xml:space="preserve">their </w:t>
            </w:r>
            <w:r w:rsidR="009D5769">
              <w:rPr>
                <w:szCs w:val="20"/>
              </w:rPr>
              <w:t>behavior</w:t>
            </w:r>
            <w:r w:rsidR="00D50465">
              <w:rPr>
                <w:szCs w:val="20"/>
              </w:rPr>
              <w:t>(s)</w:t>
            </w:r>
            <w:r w:rsidR="009D5769">
              <w:rPr>
                <w:szCs w:val="20"/>
              </w:rPr>
              <w:t>.</w:t>
            </w:r>
            <w:r w:rsidR="009C06D2">
              <w:rPr>
                <w:szCs w:val="20"/>
              </w:rPr>
              <w:t xml:space="preserve"> The</w:t>
            </w:r>
            <w:r w:rsidR="00D5052D">
              <w:rPr>
                <w:szCs w:val="20"/>
              </w:rPr>
              <w:t xml:space="preserve"> AP</w:t>
            </w:r>
            <w:r w:rsidR="009D5769">
              <w:rPr>
                <w:szCs w:val="20"/>
              </w:rPr>
              <w:t xml:space="preserve"> </w:t>
            </w:r>
            <w:r w:rsidR="00D5052D">
              <w:rPr>
                <w:szCs w:val="20"/>
              </w:rPr>
              <w:t xml:space="preserve">and </w:t>
            </w:r>
            <w:r w:rsidR="009C06D2">
              <w:rPr>
                <w:szCs w:val="20"/>
              </w:rPr>
              <w:t>Principal</w:t>
            </w:r>
            <w:r w:rsidR="009D5769">
              <w:rPr>
                <w:szCs w:val="20"/>
              </w:rPr>
              <w:t xml:space="preserve"> can then see </w:t>
            </w:r>
            <w:r w:rsidR="008812F8">
              <w:rPr>
                <w:szCs w:val="20"/>
              </w:rPr>
              <w:t xml:space="preserve">when and by whom a </w:t>
            </w:r>
            <w:r w:rsidR="009D5769">
              <w:rPr>
                <w:szCs w:val="20"/>
              </w:rPr>
              <w:t>student has been talked to</w:t>
            </w:r>
            <w:r w:rsidR="008812F8">
              <w:rPr>
                <w:szCs w:val="20"/>
              </w:rPr>
              <w:t xml:space="preserve"> about behaviors in the past</w:t>
            </w:r>
            <w:r w:rsidR="009D5769">
              <w:rPr>
                <w:szCs w:val="20"/>
              </w:rPr>
              <w:t>.</w:t>
            </w:r>
          </w:p>
        </w:tc>
      </w:tr>
      <w:tr w:rsidR="00B46EFA" w:rsidRPr="00AF22AD" w:rsidTr="003C34C9">
        <w:trPr>
          <w:trHeight w:val="386"/>
          <w:jc w:val="center"/>
        </w:trPr>
        <w:tc>
          <w:tcPr>
            <w:tcW w:w="3078" w:type="dxa"/>
            <w:vAlign w:val="center"/>
          </w:tcPr>
          <w:p w:rsidR="00B46EFA" w:rsidRPr="00B46EFA" w:rsidRDefault="00B46EFA" w:rsidP="00B46EFA">
            <w:pPr>
              <w:rPr>
                <w:rFonts w:asciiTheme="majorHAnsi" w:hAnsiTheme="majorHAnsi"/>
                <w:sz w:val="20"/>
                <w:szCs w:val="20"/>
              </w:rPr>
            </w:pPr>
            <w:r w:rsidRPr="00B46EFA">
              <w:rPr>
                <w:rFonts w:asciiTheme="majorHAnsi" w:hAnsiTheme="majorHAnsi"/>
                <w:sz w:val="20"/>
                <w:szCs w:val="20"/>
              </w:rPr>
              <w:t xml:space="preserve">How about installing </w:t>
            </w:r>
            <w:proofErr w:type="gramStart"/>
            <w:r w:rsidRPr="00B46EFA">
              <w:rPr>
                <w:rFonts w:asciiTheme="majorHAnsi" w:hAnsiTheme="majorHAnsi"/>
                <w:sz w:val="20"/>
                <w:szCs w:val="20"/>
              </w:rPr>
              <w:t>another bottle</w:t>
            </w:r>
            <w:proofErr w:type="gramEnd"/>
            <w:r w:rsidRPr="00B46EFA">
              <w:rPr>
                <w:rFonts w:asciiTheme="majorHAnsi" w:hAnsiTheme="majorHAnsi"/>
                <w:sz w:val="20"/>
                <w:szCs w:val="20"/>
              </w:rPr>
              <w:t xml:space="preserve"> filler at the water fountain outside the foreign language area.</w:t>
            </w:r>
          </w:p>
          <w:p w:rsidR="00B46EFA" w:rsidRPr="00B46EFA" w:rsidRDefault="00B46EFA" w:rsidP="00B46EFA">
            <w:pPr>
              <w:pStyle w:val="ListParagraph"/>
              <w:numPr>
                <w:ilvl w:val="0"/>
                <w:numId w:val="22"/>
              </w:numPr>
              <w:contextualSpacing w:val="0"/>
              <w:rPr>
                <w:rFonts w:asciiTheme="majorHAnsi" w:hAnsiTheme="majorHAnsi"/>
                <w:sz w:val="20"/>
                <w:szCs w:val="20"/>
              </w:rPr>
            </w:pPr>
            <w:r w:rsidRPr="00B46EFA">
              <w:rPr>
                <w:rFonts w:asciiTheme="majorHAnsi" w:hAnsiTheme="majorHAnsi"/>
                <w:sz w:val="20"/>
                <w:szCs w:val="20"/>
              </w:rPr>
              <w:t>Because it’s a good idea</w:t>
            </w:r>
          </w:p>
          <w:p w:rsidR="00B46EFA" w:rsidRPr="00B46EFA" w:rsidRDefault="00B46EFA" w:rsidP="00B46EFA">
            <w:pPr>
              <w:pStyle w:val="ListParagraph"/>
              <w:numPr>
                <w:ilvl w:val="0"/>
                <w:numId w:val="22"/>
              </w:numPr>
              <w:contextualSpacing w:val="0"/>
              <w:rPr>
                <w:rFonts w:asciiTheme="majorHAnsi" w:hAnsiTheme="majorHAnsi"/>
                <w:sz w:val="20"/>
                <w:szCs w:val="20"/>
              </w:rPr>
            </w:pPr>
            <w:r w:rsidRPr="00B46EFA">
              <w:rPr>
                <w:rFonts w:asciiTheme="majorHAnsi" w:hAnsiTheme="majorHAnsi"/>
                <w:sz w:val="20"/>
                <w:szCs w:val="20"/>
              </w:rPr>
              <w:t>To relieve congestion at the other end of the hall</w:t>
            </w:r>
          </w:p>
          <w:p w:rsidR="00B46EFA" w:rsidRPr="00B46EFA" w:rsidRDefault="00B46EFA" w:rsidP="00CC02EA">
            <w:pPr>
              <w:rPr>
                <w:rFonts w:asciiTheme="majorHAnsi" w:hAnsiTheme="majorHAnsi"/>
                <w:sz w:val="20"/>
                <w:szCs w:val="20"/>
              </w:rPr>
            </w:pPr>
          </w:p>
        </w:tc>
        <w:tc>
          <w:tcPr>
            <w:tcW w:w="8226" w:type="dxa"/>
            <w:vAlign w:val="center"/>
          </w:tcPr>
          <w:p w:rsidR="00B46EFA" w:rsidRDefault="00D5052D" w:rsidP="009D5769">
            <w:pPr>
              <w:pStyle w:val="ListParagraph"/>
              <w:ind w:left="0"/>
              <w:rPr>
                <w:szCs w:val="20"/>
              </w:rPr>
            </w:pPr>
            <w:r>
              <w:rPr>
                <w:szCs w:val="20"/>
              </w:rPr>
              <w:t>TOSA reported</w:t>
            </w:r>
            <w:r w:rsidR="009D5769">
              <w:rPr>
                <w:szCs w:val="20"/>
              </w:rPr>
              <w:t xml:space="preserve"> that senior class bought one and it is yet to be determined as to where.</w:t>
            </w:r>
          </w:p>
        </w:tc>
      </w:tr>
      <w:tr w:rsidR="00B46EFA" w:rsidRPr="00AF22AD" w:rsidTr="003C34C9">
        <w:trPr>
          <w:trHeight w:val="386"/>
          <w:jc w:val="center"/>
        </w:trPr>
        <w:tc>
          <w:tcPr>
            <w:tcW w:w="3078" w:type="dxa"/>
            <w:vAlign w:val="center"/>
          </w:tcPr>
          <w:p w:rsidR="00AE4C52" w:rsidRDefault="00AE4C52" w:rsidP="00AE4C52">
            <w:pPr>
              <w:rPr>
                <w:rFonts w:ascii="Cambria" w:hAnsi="Cambria"/>
                <w:sz w:val="20"/>
                <w:szCs w:val="20"/>
              </w:rPr>
            </w:pPr>
            <w:r>
              <w:rPr>
                <w:rFonts w:ascii="Cambria" w:hAnsi="Cambria"/>
                <w:sz w:val="20"/>
                <w:szCs w:val="20"/>
              </w:rPr>
              <w:t>Is there a way to be less disruptive when dealing with behavior issues? I worry that “calling a kid out in class” is embarrassing for the student and disruptive. I would prefer a teacher or administrator to stand quietly inside the classroom to gain the teacher’s attention or student’s attention.</w:t>
            </w:r>
          </w:p>
          <w:p w:rsidR="00B46EFA" w:rsidRPr="00B46EFA" w:rsidRDefault="00B46EFA" w:rsidP="00CC02EA">
            <w:pPr>
              <w:rPr>
                <w:rFonts w:asciiTheme="majorHAnsi" w:hAnsiTheme="majorHAnsi"/>
                <w:sz w:val="20"/>
                <w:szCs w:val="20"/>
              </w:rPr>
            </w:pPr>
          </w:p>
        </w:tc>
        <w:tc>
          <w:tcPr>
            <w:tcW w:w="8226" w:type="dxa"/>
            <w:vAlign w:val="center"/>
          </w:tcPr>
          <w:p w:rsidR="00B46EFA" w:rsidRDefault="00D5052D" w:rsidP="00D50465">
            <w:pPr>
              <w:pStyle w:val="ListParagraph"/>
              <w:ind w:left="0"/>
              <w:rPr>
                <w:szCs w:val="20"/>
              </w:rPr>
            </w:pPr>
            <w:r>
              <w:rPr>
                <w:szCs w:val="20"/>
              </w:rPr>
              <w:t>Principal</w:t>
            </w:r>
            <w:r w:rsidR="00AE4C52">
              <w:rPr>
                <w:szCs w:val="20"/>
              </w:rPr>
              <w:t xml:space="preserve"> will request that </w:t>
            </w:r>
            <w:r w:rsidR="00D50465">
              <w:rPr>
                <w:szCs w:val="20"/>
              </w:rPr>
              <w:t>teachers and administration</w:t>
            </w:r>
            <w:r w:rsidR="009D5769">
              <w:rPr>
                <w:szCs w:val="20"/>
              </w:rPr>
              <w:t xml:space="preserve"> wait</w:t>
            </w:r>
            <w:r w:rsidR="00AE4C52">
              <w:rPr>
                <w:szCs w:val="20"/>
              </w:rPr>
              <w:t xml:space="preserve"> </w:t>
            </w:r>
            <w:r w:rsidR="009D5769">
              <w:rPr>
                <w:szCs w:val="20"/>
              </w:rPr>
              <w:t xml:space="preserve">in hall when </w:t>
            </w:r>
            <w:r w:rsidR="00D50465">
              <w:rPr>
                <w:szCs w:val="20"/>
              </w:rPr>
              <w:t>getting students from class</w:t>
            </w:r>
            <w:r w:rsidR="009D5769">
              <w:rPr>
                <w:szCs w:val="20"/>
              </w:rPr>
              <w:t>.</w:t>
            </w:r>
          </w:p>
        </w:tc>
      </w:tr>
      <w:tr w:rsidR="009D5769" w:rsidRPr="00AF22AD" w:rsidTr="003C34C9">
        <w:trPr>
          <w:trHeight w:val="386"/>
          <w:jc w:val="center"/>
        </w:trPr>
        <w:tc>
          <w:tcPr>
            <w:tcW w:w="3078" w:type="dxa"/>
            <w:vAlign w:val="center"/>
          </w:tcPr>
          <w:p w:rsidR="00AE4C52" w:rsidRDefault="00AE4C52" w:rsidP="00AE4C52">
            <w:pPr>
              <w:rPr>
                <w:rFonts w:ascii="Cambria" w:hAnsi="Cambria"/>
                <w:sz w:val="20"/>
                <w:szCs w:val="20"/>
              </w:rPr>
            </w:pPr>
            <w:r>
              <w:rPr>
                <w:rFonts w:ascii="Cambria" w:hAnsi="Cambria"/>
                <w:sz w:val="20"/>
                <w:szCs w:val="20"/>
              </w:rPr>
              <w:t>History of rotational basis for semester exam schedule and rational for rotational verses same schedule each semester.</w:t>
            </w:r>
          </w:p>
          <w:p w:rsidR="00AE4C52" w:rsidRDefault="00AE4C52" w:rsidP="00AE4C52">
            <w:pPr>
              <w:rPr>
                <w:rFonts w:ascii="Cambria" w:hAnsi="Cambria"/>
                <w:sz w:val="20"/>
                <w:szCs w:val="20"/>
              </w:rPr>
            </w:pPr>
            <w:r>
              <w:rPr>
                <w:rFonts w:ascii="Cambria" w:hAnsi="Cambria"/>
                <w:sz w:val="20"/>
                <w:szCs w:val="20"/>
              </w:rPr>
              <w:t xml:space="preserve">Last semester the schedule was changed for 5-6 Ag Ed students and they had already finished their finals apparently.  </w:t>
            </w:r>
          </w:p>
          <w:p w:rsidR="009D5769" w:rsidRPr="00B46EFA" w:rsidRDefault="009D5769" w:rsidP="00CC02EA">
            <w:pPr>
              <w:rPr>
                <w:rFonts w:asciiTheme="majorHAnsi" w:hAnsiTheme="majorHAnsi"/>
                <w:sz w:val="20"/>
                <w:szCs w:val="20"/>
              </w:rPr>
            </w:pPr>
          </w:p>
        </w:tc>
        <w:tc>
          <w:tcPr>
            <w:tcW w:w="8226" w:type="dxa"/>
            <w:vAlign w:val="center"/>
          </w:tcPr>
          <w:p w:rsidR="009D5769" w:rsidRDefault="008812F8" w:rsidP="009D5769">
            <w:r>
              <w:t xml:space="preserve">The </w:t>
            </w:r>
            <w:r w:rsidR="009D5769">
              <w:t xml:space="preserve">Exam schedule </w:t>
            </w:r>
            <w:r w:rsidR="00D50465">
              <w:t xml:space="preserve">was set by administrators from all three buildings and </w:t>
            </w:r>
            <w:r w:rsidR="009D5769">
              <w:t xml:space="preserve">will be the same for all three buildings. </w:t>
            </w:r>
            <w:r w:rsidR="00D50465">
              <w:t>The schedule</w:t>
            </w:r>
            <w:r w:rsidR="009D5769">
              <w:t xml:space="preserve"> is in the faculty</w:t>
            </w:r>
            <w:r w:rsidR="00D5052D">
              <w:t xml:space="preserve"> book on the shared drive.  Principal will have secretary</w:t>
            </w:r>
            <w:r w:rsidR="009D5769">
              <w:t xml:space="preserve"> email it out.</w:t>
            </w:r>
          </w:p>
          <w:p w:rsidR="008812F8" w:rsidRDefault="008812F8" w:rsidP="009D5769"/>
          <w:p w:rsidR="009D5769" w:rsidRPr="00AF22AD" w:rsidRDefault="009D5769" w:rsidP="009D5769">
            <w:r>
              <w:t xml:space="preserve">Will the </w:t>
            </w:r>
            <w:r w:rsidR="00D50465">
              <w:t xml:space="preserve">exam </w:t>
            </w:r>
            <w:r>
              <w:t>schedule be static or will it be rotational?</w:t>
            </w:r>
            <w:r w:rsidR="00D5052D">
              <w:t xml:space="preserve"> Principal</w:t>
            </w:r>
            <w:r w:rsidR="008812F8">
              <w:t xml:space="preserve"> will look into this.</w:t>
            </w:r>
          </w:p>
          <w:p w:rsidR="009D5769" w:rsidRDefault="009D5769" w:rsidP="009D5769">
            <w:pPr>
              <w:pStyle w:val="ListParagraph"/>
              <w:ind w:left="0"/>
              <w:rPr>
                <w:szCs w:val="20"/>
              </w:rPr>
            </w:pPr>
          </w:p>
        </w:tc>
      </w:tr>
    </w:tbl>
    <w:p w:rsidR="009D5769" w:rsidRPr="00AF22AD" w:rsidRDefault="009D5769" w:rsidP="009D5769"/>
    <w:sectPr w:rsidR="009D5769" w:rsidRPr="00AF22AD" w:rsidSect="00E6302C">
      <w:headerReference w:type="even" r:id="rId10"/>
      <w:headerReference w:type="default" r:id="rId11"/>
      <w:footerReference w:type="even" r:id="rId12"/>
      <w:footerReference w:type="default" r:id="rId13"/>
      <w:headerReference w:type="first" r:id="rId14"/>
      <w:footerReference w:type="first" r:id="rId15"/>
      <w:pgSz w:w="12240" w:h="15840"/>
      <w:pgMar w:top="576" w:right="576" w:bottom="576"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22D" w:rsidRDefault="008A022D">
      <w:pPr>
        <w:spacing w:after="0" w:line="240" w:lineRule="auto"/>
      </w:pPr>
      <w:r>
        <w:separator/>
      </w:r>
    </w:p>
  </w:endnote>
  <w:endnote w:type="continuationSeparator" w:id="0">
    <w:p w:rsidR="008A022D" w:rsidRDefault="008A02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30E" w:rsidRDefault="000463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30E" w:rsidRDefault="0004630E" w:rsidP="006423D4">
    <w:pPr>
      <w:pStyle w:val="Footer"/>
      <w:jc w:val="center"/>
    </w:pPr>
    <w:r>
      <w:t xml:space="preserve">Page </w:t>
    </w:r>
    <w:r w:rsidR="00160AEC">
      <w:fldChar w:fldCharType="begin"/>
    </w:r>
    <w:r w:rsidR="00160AEC">
      <w:instrText xml:space="preserve"> PAGE   \* MERGEFORMAT </w:instrText>
    </w:r>
    <w:r w:rsidR="00160AEC">
      <w:fldChar w:fldCharType="separate"/>
    </w:r>
    <w:r w:rsidR="004B7675">
      <w:rPr>
        <w:noProof/>
      </w:rPr>
      <w:t>2</w:t>
    </w:r>
    <w:r w:rsidR="00160AEC">
      <w:rPr>
        <w:noProof/>
      </w:rPr>
      <w:fldChar w:fldCharType="end"/>
    </w:r>
    <w:r>
      <w:t xml:space="preserve"> of </w:t>
    </w:r>
    <w:fldSimple w:instr=" NUMPAGES   \* MERGEFORMAT ">
      <w:r w:rsidR="004B7675">
        <w:rPr>
          <w:noProof/>
        </w:rPr>
        <w:t>3</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30E" w:rsidRDefault="000463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22D" w:rsidRDefault="008A022D">
      <w:pPr>
        <w:spacing w:after="0" w:line="240" w:lineRule="auto"/>
      </w:pPr>
      <w:r>
        <w:separator/>
      </w:r>
    </w:p>
  </w:footnote>
  <w:footnote w:type="continuationSeparator" w:id="0">
    <w:p w:rsidR="008A022D" w:rsidRDefault="008A02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30E" w:rsidRDefault="000463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30E" w:rsidRDefault="0004630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630E" w:rsidRDefault="000463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06F08"/>
    <w:multiLevelType w:val="hybridMultilevel"/>
    <w:tmpl w:val="18D63DFE"/>
    <w:lvl w:ilvl="0" w:tplc="2BB643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C676AB"/>
    <w:multiLevelType w:val="hybridMultilevel"/>
    <w:tmpl w:val="C8502406"/>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0B7062"/>
    <w:multiLevelType w:val="hybridMultilevel"/>
    <w:tmpl w:val="BF083E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B8584C"/>
    <w:multiLevelType w:val="hybridMultilevel"/>
    <w:tmpl w:val="2C7C1868"/>
    <w:lvl w:ilvl="0" w:tplc="9FFC1F4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6E75F72"/>
    <w:multiLevelType w:val="hybridMultilevel"/>
    <w:tmpl w:val="7D6E78E4"/>
    <w:lvl w:ilvl="0" w:tplc="800026B0">
      <w:start w:val="4"/>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5">
    <w:nsid w:val="1A1B27E3"/>
    <w:multiLevelType w:val="hybridMultilevel"/>
    <w:tmpl w:val="9C8629B6"/>
    <w:lvl w:ilvl="0" w:tplc="046C0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753425F"/>
    <w:multiLevelType w:val="hybridMultilevel"/>
    <w:tmpl w:val="25521148"/>
    <w:lvl w:ilvl="0" w:tplc="D66CAD26">
      <w:start w:val="2"/>
      <w:numFmt w:val="decimal"/>
      <w:lvlText w:val="%1)"/>
      <w:lvlJc w:val="left"/>
      <w:pPr>
        <w:ind w:left="358" w:hanging="360"/>
      </w:pPr>
      <w:rPr>
        <w:rFonts w:hint="default"/>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7">
    <w:nsid w:val="2AFC4AFD"/>
    <w:multiLevelType w:val="hybridMultilevel"/>
    <w:tmpl w:val="2D0A537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881B33"/>
    <w:multiLevelType w:val="hybridMultilevel"/>
    <w:tmpl w:val="BD9A341A"/>
    <w:lvl w:ilvl="0" w:tplc="CE9CF5EA">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321180"/>
    <w:multiLevelType w:val="hybridMultilevel"/>
    <w:tmpl w:val="2444B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5A7B31"/>
    <w:multiLevelType w:val="hybridMultilevel"/>
    <w:tmpl w:val="BC189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FDD7A71"/>
    <w:multiLevelType w:val="hybridMultilevel"/>
    <w:tmpl w:val="172A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B26709"/>
    <w:multiLevelType w:val="hybridMultilevel"/>
    <w:tmpl w:val="151E92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B24DB8"/>
    <w:multiLevelType w:val="hybridMultilevel"/>
    <w:tmpl w:val="FFAE7DD8"/>
    <w:lvl w:ilvl="0" w:tplc="EC38E69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666754DA"/>
    <w:multiLevelType w:val="hybridMultilevel"/>
    <w:tmpl w:val="DC043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172DF7"/>
    <w:multiLevelType w:val="hybridMultilevel"/>
    <w:tmpl w:val="1082A3E2"/>
    <w:lvl w:ilvl="0" w:tplc="67D4B24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nsid w:val="69484DF2"/>
    <w:multiLevelType w:val="hybridMultilevel"/>
    <w:tmpl w:val="2C3AF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4655CA"/>
    <w:multiLevelType w:val="hybridMultilevel"/>
    <w:tmpl w:val="CBE219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6B07E88"/>
    <w:multiLevelType w:val="hybridMultilevel"/>
    <w:tmpl w:val="B30417C0"/>
    <w:lvl w:ilvl="0" w:tplc="AD786F6A">
      <w:start w:val="1"/>
      <w:numFmt w:val="decimal"/>
      <w:lvlText w:val="%1)"/>
      <w:lvlJc w:val="left"/>
      <w:pPr>
        <w:ind w:left="489" w:hanging="360"/>
      </w:pPr>
      <w:rPr>
        <w:rFonts w:hint="default"/>
      </w:rPr>
    </w:lvl>
    <w:lvl w:ilvl="1" w:tplc="04090019" w:tentative="1">
      <w:start w:val="1"/>
      <w:numFmt w:val="lowerLetter"/>
      <w:lvlText w:val="%2."/>
      <w:lvlJc w:val="left"/>
      <w:pPr>
        <w:ind w:left="1209" w:hanging="360"/>
      </w:pPr>
    </w:lvl>
    <w:lvl w:ilvl="2" w:tplc="0409001B" w:tentative="1">
      <w:start w:val="1"/>
      <w:numFmt w:val="lowerRoman"/>
      <w:lvlText w:val="%3."/>
      <w:lvlJc w:val="right"/>
      <w:pPr>
        <w:ind w:left="1929" w:hanging="180"/>
      </w:pPr>
    </w:lvl>
    <w:lvl w:ilvl="3" w:tplc="0409000F" w:tentative="1">
      <w:start w:val="1"/>
      <w:numFmt w:val="decimal"/>
      <w:lvlText w:val="%4."/>
      <w:lvlJc w:val="left"/>
      <w:pPr>
        <w:ind w:left="2649" w:hanging="360"/>
      </w:pPr>
    </w:lvl>
    <w:lvl w:ilvl="4" w:tplc="04090019" w:tentative="1">
      <w:start w:val="1"/>
      <w:numFmt w:val="lowerLetter"/>
      <w:lvlText w:val="%5."/>
      <w:lvlJc w:val="left"/>
      <w:pPr>
        <w:ind w:left="3369" w:hanging="360"/>
      </w:pPr>
    </w:lvl>
    <w:lvl w:ilvl="5" w:tplc="0409001B" w:tentative="1">
      <w:start w:val="1"/>
      <w:numFmt w:val="lowerRoman"/>
      <w:lvlText w:val="%6."/>
      <w:lvlJc w:val="right"/>
      <w:pPr>
        <w:ind w:left="4089" w:hanging="180"/>
      </w:pPr>
    </w:lvl>
    <w:lvl w:ilvl="6" w:tplc="0409000F" w:tentative="1">
      <w:start w:val="1"/>
      <w:numFmt w:val="decimal"/>
      <w:lvlText w:val="%7."/>
      <w:lvlJc w:val="left"/>
      <w:pPr>
        <w:ind w:left="4809" w:hanging="360"/>
      </w:pPr>
    </w:lvl>
    <w:lvl w:ilvl="7" w:tplc="04090019" w:tentative="1">
      <w:start w:val="1"/>
      <w:numFmt w:val="lowerLetter"/>
      <w:lvlText w:val="%8."/>
      <w:lvlJc w:val="left"/>
      <w:pPr>
        <w:ind w:left="5529" w:hanging="360"/>
      </w:pPr>
    </w:lvl>
    <w:lvl w:ilvl="8" w:tplc="0409001B" w:tentative="1">
      <w:start w:val="1"/>
      <w:numFmt w:val="lowerRoman"/>
      <w:lvlText w:val="%9."/>
      <w:lvlJc w:val="right"/>
      <w:pPr>
        <w:ind w:left="6249" w:hanging="180"/>
      </w:pPr>
    </w:lvl>
  </w:abstractNum>
  <w:abstractNum w:abstractNumId="19">
    <w:nsid w:val="78BF005B"/>
    <w:multiLevelType w:val="hybridMultilevel"/>
    <w:tmpl w:val="267A60EA"/>
    <w:lvl w:ilvl="0" w:tplc="648A787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BE965DE"/>
    <w:multiLevelType w:val="hybridMultilevel"/>
    <w:tmpl w:val="5A560D4E"/>
    <w:lvl w:ilvl="0" w:tplc="C6648CC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DCD0016"/>
    <w:multiLevelType w:val="hybridMultilevel"/>
    <w:tmpl w:val="090EC1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2"/>
  </w:num>
  <w:num w:numId="3">
    <w:abstractNumId w:val="12"/>
  </w:num>
  <w:num w:numId="4">
    <w:abstractNumId w:val="17"/>
  </w:num>
  <w:num w:numId="5">
    <w:abstractNumId w:val="9"/>
  </w:num>
  <w:num w:numId="6">
    <w:abstractNumId w:val="21"/>
  </w:num>
  <w:num w:numId="7">
    <w:abstractNumId w:val="11"/>
  </w:num>
  <w:num w:numId="8">
    <w:abstractNumId w:val="6"/>
  </w:num>
  <w:num w:numId="9">
    <w:abstractNumId w:val="4"/>
  </w:num>
  <w:num w:numId="10">
    <w:abstractNumId w:val="18"/>
  </w:num>
  <w:num w:numId="11">
    <w:abstractNumId w:val="8"/>
  </w:num>
  <w:num w:numId="12">
    <w:abstractNumId w:val="16"/>
  </w:num>
  <w:num w:numId="13">
    <w:abstractNumId w:val="5"/>
  </w:num>
  <w:num w:numId="14">
    <w:abstractNumId w:val="20"/>
  </w:num>
  <w:num w:numId="15">
    <w:abstractNumId w:val="1"/>
  </w:num>
  <w:num w:numId="16">
    <w:abstractNumId w:val="0"/>
  </w:num>
  <w:num w:numId="17">
    <w:abstractNumId w:val="3"/>
  </w:num>
  <w:num w:numId="18">
    <w:abstractNumId w:val="13"/>
  </w:num>
  <w:num w:numId="19">
    <w:abstractNumId w:val="19"/>
  </w:num>
  <w:num w:numId="20">
    <w:abstractNumId w:val="7"/>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D11"/>
    <w:rsid w:val="00013C8C"/>
    <w:rsid w:val="0002013E"/>
    <w:rsid w:val="0002077E"/>
    <w:rsid w:val="00022149"/>
    <w:rsid w:val="00027604"/>
    <w:rsid w:val="00044815"/>
    <w:rsid w:val="000461F8"/>
    <w:rsid w:val="0004630E"/>
    <w:rsid w:val="0005419B"/>
    <w:rsid w:val="00075542"/>
    <w:rsid w:val="000F0993"/>
    <w:rsid w:val="000F6C06"/>
    <w:rsid w:val="001021D1"/>
    <w:rsid w:val="00160AEC"/>
    <w:rsid w:val="00166F94"/>
    <w:rsid w:val="00170AE8"/>
    <w:rsid w:val="00176F7D"/>
    <w:rsid w:val="00176FE1"/>
    <w:rsid w:val="00181A30"/>
    <w:rsid w:val="0018360D"/>
    <w:rsid w:val="001A4D51"/>
    <w:rsid w:val="001C7C1E"/>
    <w:rsid w:val="001F0CCF"/>
    <w:rsid w:val="00223DAE"/>
    <w:rsid w:val="002265BB"/>
    <w:rsid w:val="00271F66"/>
    <w:rsid w:val="002A50C7"/>
    <w:rsid w:val="002B2DC8"/>
    <w:rsid w:val="002B6627"/>
    <w:rsid w:val="002C168B"/>
    <w:rsid w:val="002C43D2"/>
    <w:rsid w:val="002E272D"/>
    <w:rsid w:val="002F1A73"/>
    <w:rsid w:val="003030DA"/>
    <w:rsid w:val="00312432"/>
    <w:rsid w:val="00312D50"/>
    <w:rsid w:val="00327D2C"/>
    <w:rsid w:val="00331491"/>
    <w:rsid w:val="0033777E"/>
    <w:rsid w:val="00345C72"/>
    <w:rsid w:val="003614D5"/>
    <w:rsid w:val="00365B20"/>
    <w:rsid w:val="00373FE3"/>
    <w:rsid w:val="00376DFF"/>
    <w:rsid w:val="003772D3"/>
    <w:rsid w:val="003C0D34"/>
    <w:rsid w:val="003C34C9"/>
    <w:rsid w:val="003D662C"/>
    <w:rsid w:val="003F73DA"/>
    <w:rsid w:val="004040C3"/>
    <w:rsid w:val="004152AD"/>
    <w:rsid w:val="00422535"/>
    <w:rsid w:val="004227DB"/>
    <w:rsid w:val="0042348D"/>
    <w:rsid w:val="004402C8"/>
    <w:rsid w:val="00470058"/>
    <w:rsid w:val="00484DF3"/>
    <w:rsid w:val="00490FFA"/>
    <w:rsid w:val="004A0497"/>
    <w:rsid w:val="004A7DB1"/>
    <w:rsid w:val="004B7675"/>
    <w:rsid w:val="004C394A"/>
    <w:rsid w:val="004D4467"/>
    <w:rsid w:val="004E007E"/>
    <w:rsid w:val="004E77FC"/>
    <w:rsid w:val="00501B14"/>
    <w:rsid w:val="00507616"/>
    <w:rsid w:val="00561329"/>
    <w:rsid w:val="005625F4"/>
    <w:rsid w:val="00583D01"/>
    <w:rsid w:val="005B25CA"/>
    <w:rsid w:val="005B5706"/>
    <w:rsid w:val="005C2C9D"/>
    <w:rsid w:val="005D5EAC"/>
    <w:rsid w:val="005E3167"/>
    <w:rsid w:val="00602CCF"/>
    <w:rsid w:val="006111C9"/>
    <w:rsid w:val="00613B2A"/>
    <w:rsid w:val="00633E9C"/>
    <w:rsid w:val="006423D4"/>
    <w:rsid w:val="006527CC"/>
    <w:rsid w:val="00660EA1"/>
    <w:rsid w:val="00671A2F"/>
    <w:rsid w:val="00674B3D"/>
    <w:rsid w:val="006A19FB"/>
    <w:rsid w:val="006C4B18"/>
    <w:rsid w:val="006D66BB"/>
    <w:rsid w:val="006E3F79"/>
    <w:rsid w:val="006F2050"/>
    <w:rsid w:val="006F5EE6"/>
    <w:rsid w:val="006F7318"/>
    <w:rsid w:val="00700ED3"/>
    <w:rsid w:val="00707204"/>
    <w:rsid w:val="00720641"/>
    <w:rsid w:val="00722E90"/>
    <w:rsid w:val="0073371F"/>
    <w:rsid w:val="007343B8"/>
    <w:rsid w:val="00735969"/>
    <w:rsid w:val="00742387"/>
    <w:rsid w:val="007427FC"/>
    <w:rsid w:val="00747EE0"/>
    <w:rsid w:val="0075447B"/>
    <w:rsid w:val="007646B7"/>
    <w:rsid w:val="00766086"/>
    <w:rsid w:val="007703AE"/>
    <w:rsid w:val="00781982"/>
    <w:rsid w:val="00783003"/>
    <w:rsid w:val="00793AC1"/>
    <w:rsid w:val="007B2643"/>
    <w:rsid w:val="007D56CC"/>
    <w:rsid w:val="007D6B9A"/>
    <w:rsid w:val="007D6F6F"/>
    <w:rsid w:val="007F2834"/>
    <w:rsid w:val="007F4DE5"/>
    <w:rsid w:val="007F7896"/>
    <w:rsid w:val="00811B53"/>
    <w:rsid w:val="00811D99"/>
    <w:rsid w:val="0082527D"/>
    <w:rsid w:val="00851744"/>
    <w:rsid w:val="00855518"/>
    <w:rsid w:val="00855E19"/>
    <w:rsid w:val="00862F34"/>
    <w:rsid w:val="00865B00"/>
    <w:rsid w:val="00866E29"/>
    <w:rsid w:val="008812F8"/>
    <w:rsid w:val="008A022D"/>
    <w:rsid w:val="008A2615"/>
    <w:rsid w:val="008B40A9"/>
    <w:rsid w:val="008D5E6B"/>
    <w:rsid w:val="008E0B1E"/>
    <w:rsid w:val="008F3EAF"/>
    <w:rsid w:val="0090151F"/>
    <w:rsid w:val="0091354C"/>
    <w:rsid w:val="0091670E"/>
    <w:rsid w:val="0092135D"/>
    <w:rsid w:val="00936CFF"/>
    <w:rsid w:val="00942387"/>
    <w:rsid w:val="00944071"/>
    <w:rsid w:val="00946D11"/>
    <w:rsid w:val="00965FFF"/>
    <w:rsid w:val="00985415"/>
    <w:rsid w:val="009A4BE6"/>
    <w:rsid w:val="009B1F01"/>
    <w:rsid w:val="009B384A"/>
    <w:rsid w:val="009C06D2"/>
    <w:rsid w:val="009C59F9"/>
    <w:rsid w:val="009D0FA0"/>
    <w:rsid w:val="009D30CD"/>
    <w:rsid w:val="009D5769"/>
    <w:rsid w:val="009E46D2"/>
    <w:rsid w:val="009E5FE5"/>
    <w:rsid w:val="009E6CC1"/>
    <w:rsid w:val="00A15147"/>
    <w:rsid w:val="00A16F42"/>
    <w:rsid w:val="00A34DBF"/>
    <w:rsid w:val="00A36E34"/>
    <w:rsid w:val="00A4674F"/>
    <w:rsid w:val="00A608E5"/>
    <w:rsid w:val="00A7391F"/>
    <w:rsid w:val="00A86189"/>
    <w:rsid w:val="00AA426A"/>
    <w:rsid w:val="00AA6041"/>
    <w:rsid w:val="00AB50E3"/>
    <w:rsid w:val="00AD2EEA"/>
    <w:rsid w:val="00AD525E"/>
    <w:rsid w:val="00AD71E8"/>
    <w:rsid w:val="00AE075C"/>
    <w:rsid w:val="00AE4C52"/>
    <w:rsid w:val="00AF22AD"/>
    <w:rsid w:val="00AF41CE"/>
    <w:rsid w:val="00AF5072"/>
    <w:rsid w:val="00B03DBD"/>
    <w:rsid w:val="00B128C2"/>
    <w:rsid w:val="00B46EFA"/>
    <w:rsid w:val="00B578DE"/>
    <w:rsid w:val="00B74B4E"/>
    <w:rsid w:val="00BA398E"/>
    <w:rsid w:val="00BB4C82"/>
    <w:rsid w:val="00BB699D"/>
    <w:rsid w:val="00BC3C17"/>
    <w:rsid w:val="00BD1D52"/>
    <w:rsid w:val="00BD6EA7"/>
    <w:rsid w:val="00BF4DF6"/>
    <w:rsid w:val="00C17F36"/>
    <w:rsid w:val="00C344CE"/>
    <w:rsid w:val="00C95119"/>
    <w:rsid w:val="00CA3A78"/>
    <w:rsid w:val="00CB0DE0"/>
    <w:rsid w:val="00CB49CB"/>
    <w:rsid w:val="00CC02EA"/>
    <w:rsid w:val="00CC595F"/>
    <w:rsid w:val="00CE4E55"/>
    <w:rsid w:val="00D057F5"/>
    <w:rsid w:val="00D06559"/>
    <w:rsid w:val="00D173D1"/>
    <w:rsid w:val="00D20BD4"/>
    <w:rsid w:val="00D22AC7"/>
    <w:rsid w:val="00D25105"/>
    <w:rsid w:val="00D410D7"/>
    <w:rsid w:val="00D50465"/>
    <w:rsid w:val="00D5052D"/>
    <w:rsid w:val="00D65CC5"/>
    <w:rsid w:val="00D77481"/>
    <w:rsid w:val="00DC54F3"/>
    <w:rsid w:val="00DD0833"/>
    <w:rsid w:val="00DF02FA"/>
    <w:rsid w:val="00DF3FB2"/>
    <w:rsid w:val="00E25299"/>
    <w:rsid w:val="00E3705B"/>
    <w:rsid w:val="00E46268"/>
    <w:rsid w:val="00E53DE2"/>
    <w:rsid w:val="00E6302C"/>
    <w:rsid w:val="00E64A67"/>
    <w:rsid w:val="00E66060"/>
    <w:rsid w:val="00E87F5F"/>
    <w:rsid w:val="00EC62F8"/>
    <w:rsid w:val="00ED5590"/>
    <w:rsid w:val="00EE4ECF"/>
    <w:rsid w:val="00F34FEB"/>
    <w:rsid w:val="00F36907"/>
    <w:rsid w:val="00F37B13"/>
    <w:rsid w:val="00F6002A"/>
    <w:rsid w:val="00FA526C"/>
    <w:rsid w:val="00FB3A92"/>
    <w:rsid w:val="00FB60EC"/>
    <w:rsid w:val="00FD624D"/>
    <w:rsid w:val="00FE2C89"/>
    <w:rsid w:val="00FF5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11"/>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D11"/>
    <w:pPr>
      <w:ind w:left="720"/>
      <w:contextualSpacing/>
    </w:pPr>
  </w:style>
  <w:style w:type="table" w:styleId="TableGrid">
    <w:name w:val="Table Grid"/>
    <w:basedOn w:val="TableNormal"/>
    <w:uiPriority w:val="59"/>
    <w:rsid w:val="00946D11"/>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46D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D11"/>
    <w:rPr>
      <w:rFonts w:ascii="Times New Roman" w:hAnsi="Times New Roman" w:cs="Times New Roman"/>
      <w:sz w:val="24"/>
      <w:szCs w:val="24"/>
    </w:rPr>
  </w:style>
  <w:style w:type="paragraph" w:styleId="Header">
    <w:name w:val="header"/>
    <w:basedOn w:val="Normal"/>
    <w:link w:val="HeaderChar"/>
    <w:uiPriority w:val="99"/>
    <w:unhideWhenUsed/>
    <w:rsid w:val="005B5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706"/>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6D11"/>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6D11"/>
    <w:pPr>
      <w:ind w:left="720"/>
      <w:contextualSpacing/>
    </w:pPr>
  </w:style>
  <w:style w:type="table" w:styleId="TableGrid">
    <w:name w:val="Table Grid"/>
    <w:basedOn w:val="TableNormal"/>
    <w:uiPriority w:val="59"/>
    <w:rsid w:val="00946D11"/>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46D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6D11"/>
    <w:rPr>
      <w:rFonts w:ascii="Times New Roman" w:hAnsi="Times New Roman" w:cs="Times New Roman"/>
      <w:sz w:val="24"/>
      <w:szCs w:val="24"/>
    </w:rPr>
  </w:style>
  <w:style w:type="paragraph" w:styleId="Header">
    <w:name w:val="header"/>
    <w:basedOn w:val="Normal"/>
    <w:link w:val="HeaderChar"/>
    <w:uiPriority w:val="99"/>
    <w:unhideWhenUsed/>
    <w:rsid w:val="005B57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70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67543">
      <w:bodyDiv w:val="1"/>
      <w:marLeft w:val="0"/>
      <w:marRight w:val="0"/>
      <w:marTop w:val="0"/>
      <w:marBottom w:val="0"/>
      <w:divBdr>
        <w:top w:val="none" w:sz="0" w:space="0" w:color="auto"/>
        <w:left w:val="none" w:sz="0" w:space="0" w:color="auto"/>
        <w:bottom w:val="none" w:sz="0" w:space="0" w:color="auto"/>
        <w:right w:val="none" w:sz="0" w:space="0" w:color="auto"/>
      </w:divBdr>
    </w:div>
    <w:div w:id="51463598">
      <w:bodyDiv w:val="1"/>
      <w:marLeft w:val="0"/>
      <w:marRight w:val="0"/>
      <w:marTop w:val="0"/>
      <w:marBottom w:val="0"/>
      <w:divBdr>
        <w:top w:val="none" w:sz="0" w:space="0" w:color="auto"/>
        <w:left w:val="none" w:sz="0" w:space="0" w:color="auto"/>
        <w:bottom w:val="none" w:sz="0" w:space="0" w:color="auto"/>
        <w:right w:val="none" w:sz="0" w:space="0" w:color="auto"/>
      </w:divBdr>
    </w:div>
    <w:div w:id="215702743">
      <w:bodyDiv w:val="1"/>
      <w:marLeft w:val="0"/>
      <w:marRight w:val="0"/>
      <w:marTop w:val="0"/>
      <w:marBottom w:val="0"/>
      <w:divBdr>
        <w:top w:val="none" w:sz="0" w:space="0" w:color="auto"/>
        <w:left w:val="none" w:sz="0" w:space="0" w:color="auto"/>
        <w:bottom w:val="none" w:sz="0" w:space="0" w:color="auto"/>
        <w:right w:val="none" w:sz="0" w:space="0" w:color="auto"/>
      </w:divBdr>
    </w:div>
    <w:div w:id="247738407">
      <w:bodyDiv w:val="1"/>
      <w:marLeft w:val="0"/>
      <w:marRight w:val="0"/>
      <w:marTop w:val="0"/>
      <w:marBottom w:val="0"/>
      <w:divBdr>
        <w:top w:val="none" w:sz="0" w:space="0" w:color="auto"/>
        <w:left w:val="none" w:sz="0" w:space="0" w:color="auto"/>
        <w:bottom w:val="none" w:sz="0" w:space="0" w:color="auto"/>
        <w:right w:val="none" w:sz="0" w:space="0" w:color="auto"/>
      </w:divBdr>
    </w:div>
    <w:div w:id="396243370">
      <w:bodyDiv w:val="1"/>
      <w:marLeft w:val="0"/>
      <w:marRight w:val="0"/>
      <w:marTop w:val="0"/>
      <w:marBottom w:val="0"/>
      <w:divBdr>
        <w:top w:val="none" w:sz="0" w:space="0" w:color="auto"/>
        <w:left w:val="none" w:sz="0" w:space="0" w:color="auto"/>
        <w:bottom w:val="none" w:sz="0" w:space="0" w:color="auto"/>
        <w:right w:val="none" w:sz="0" w:space="0" w:color="auto"/>
      </w:divBdr>
    </w:div>
    <w:div w:id="480271972">
      <w:bodyDiv w:val="1"/>
      <w:marLeft w:val="0"/>
      <w:marRight w:val="0"/>
      <w:marTop w:val="0"/>
      <w:marBottom w:val="0"/>
      <w:divBdr>
        <w:top w:val="none" w:sz="0" w:space="0" w:color="auto"/>
        <w:left w:val="none" w:sz="0" w:space="0" w:color="auto"/>
        <w:bottom w:val="none" w:sz="0" w:space="0" w:color="auto"/>
        <w:right w:val="none" w:sz="0" w:space="0" w:color="auto"/>
      </w:divBdr>
    </w:div>
    <w:div w:id="510802667">
      <w:bodyDiv w:val="1"/>
      <w:marLeft w:val="0"/>
      <w:marRight w:val="0"/>
      <w:marTop w:val="0"/>
      <w:marBottom w:val="0"/>
      <w:divBdr>
        <w:top w:val="none" w:sz="0" w:space="0" w:color="auto"/>
        <w:left w:val="none" w:sz="0" w:space="0" w:color="auto"/>
        <w:bottom w:val="none" w:sz="0" w:space="0" w:color="auto"/>
        <w:right w:val="none" w:sz="0" w:space="0" w:color="auto"/>
      </w:divBdr>
    </w:div>
    <w:div w:id="679429202">
      <w:bodyDiv w:val="1"/>
      <w:marLeft w:val="0"/>
      <w:marRight w:val="0"/>
      <w:marTop w:val="0"/>
      <w:marBottom w:val="0"/>
      <w:divBdr>
        <w:top w:val="none" w:sz="0" w:space="0" w:color="auto"/>
        <w:left w:val="none" w:sz="0" w:space="0" w:color="auto"/>
        <w:bottom w:val="none" w:sz="0" w:space="0" w:color="auto"/>
        <w:right w:val="none" w:sz="0" w:space="0" w:color="auto"/>
      </w:divBdr>
    </w:div>
    <w:div w:id="681470481">
      <w:bodyDiv w:val="1"/>
      <w:marLeft w:val="0"/>
      <w:marRight w:val="0"/>
      <w:marTop w:val="0"/>
      <w:marBottom w:val="0"/>
      <w:divBdr>
        <w:top w:val="none" w:sz="0" w:space="0" w:color="auto"/>
        <w:left w:val="none" w:sz="0" w:space="0" w:color="auto"/>
        <w:bottom w:val="none" w:sz="0" w:space="0" w:color="auto"/>
        <w:right w:val="none" w:sz="0" w:space="0" w:color="auto"/>
      </w:divBdr>
    </w:div>
    <w:div w:id="749543074">
      <w:bodyDiv w:val="1"/>
      <w:marLeft w:val="0"/>
      <w:marRight w:val="0"/>
      <w:marTop w:val="0"/>
      <w:marBottom w:val="0"/>
      <w:divBdr>
        <w:top w:val="none" w:sz="0" w:space="0" w:color="auto"/>
        <w:left w:val="none" w:sz="0" w:space="0" w:color="auto"/>
        <w:bottom w:val="none" w:sz="0" w:space="0" w:color="auto"/>
        <w:right w:val="none" w:sz="0" w:space="0" w:color="auto"/>
      </w:divBdr>
    </w:div>
    <w:div w:id="763916160">
      <w:bodyDiv w:val="1"/>
      <w:marLeft w:val="0"/>
      <w:marRight w:val="0"/>
      <w:marTop w:val="0"/>
      <w:marBottom w:val="0"/>
      <w:divBdr>
        <w:top w:val="none" w:sz="0" w:space="0" w:color="auto"/>
        <w:left w:val="none" w:sz="0" w:space="0" w:color="auto"/>
        <w:bottom w:val="none" w:sz="0" w:space="0" w:color="auto"/>
        <w:right w:val="none" w:sz="0" w:space="0" w:color="auto"/>
      </w:divBdr>
    </w:div>
    <w:div w:id="858196468">
      <w:bodyDiv w:val="1"/>
      <w:marLeft w:val="0"/>
      <w:marRight w:val="0"/>
      <w:marTop w:val="0"/>
      <w:marBottom w:val="0"/>
      <w:divBdr>
        <w:top w:val="none" w:sz="0" w:space="0" w:color="auto"/>
        <w:left w:val="none" w:sz="0" w:space="0" w:color="auto"/>
        <w:bottom w:val="none" w:sz="0" w:space="0" w:color="auto"/>
        <w:right w:val="none" w:sz="0" w:space="0" w:color="auto"/>
      </w:divBdr>
    </w:div>
    <w:div w:id="1285116902">
      <w:bodyDiv w:val="1"/>
      <w:marLeft w:val="0"/>
      <w:marRight w:val="0"/>
      <w:marTop w:val="0"/>
      <w:marBottom w:val="0"/>
      <w:divBdr>
        <w:top w:val="none" w:sz="0" w:space="0" w:color="auto"/>
        <w:left w:val="none" w:sz="0" w:space="0" w:color="auto"/>
        <w:bottom w:val="none" w:sz="0" w:space="0" w:color="auto"/>
        <w:right w:val="none" w:sz="0" w:space="0" w:color="auto"/>
      </w:divBdr>
    </w:div>
    <w:div w:id="1564831534">
      <w:bodyDiv w:val="1"/>
      <w:marLeft w:val="0"/>
      <w:marRight w:val="0"/>
      <w:marTop w:val="0"/>
      <w:marBottom w:val="0"/>
      <w:divBdr>
        <w:top w:val="none" w:sz="0" w:space="0" w:color="auto"/>
        <w:left w:val="none" w:sz="0" w:space="0" w:color="auto"/>
        <w:bottom w:val="none" w:sz="0" w:space="0" w:color="auto"/>
        <w:right w:val="none" w:sz="0" w:space="0" w:color="auto"/>
      </w:divBdr>
    </w:div>
    <w:div w:id="1695224903">
      <w:bodyDiv w:val="1"/>
      <w:marLeft w:val="0"/>
      <w:marRight w:val="0"/>
      <w:marTop w:val="0"/>
      <w:marBottom w:val="0"/>
      <w:divBdr>
        <w:top w:val="none" w:sz="0" w:space="0" w:color="auto"/>
        <w:left w:val="none" w:sz="0" w:space="0" w:color="auto"/>
        <w:bottom w:val="none" w:sz="0" w:space="0" w:color="auto"/>
        <w:right w:val="none" w:sz="0" w:space="0" w:color="auto"/>
      </w:divBdr>
    </w:div>
    <w:div w:id="1766724175">
      <w:bodyDiv w:val="1"/>
      <w:marLeft w:val="0"/>
      <w:marRight w:val="0"/>
      <w:marTop w:val="0"/>
      <w:marBottom w:val="0"/>
      <w:divBdr>
        <w:top w:val="none" w:sz="0" w:space="0" w:color="auto"/>
        <w:left w:val="none" w:sz="0" w:space="0" w:color="auto"/>
        <w:bottom w:val="none" w:sz="0" w:space="0" w:color="auto"/>
        <w:right w:val="none" w:sz="0" w:space="0" w:color="auto"/>
      </w:divBdr>
    </w:div>
    <w:div w:id="1811360102">
      <w:bodyDiv w:val="1"/>
      <w:marLeft w:val="0"/>
      <w:marRight w:val="0"/>
      <w:marTop w:val="0"/>
      <w:marBottom w:val="0"/>
      <w:divBdr>
        <w:top w:val="none" w:sz="0" w:space="0" w:color="auto"/>
        <w:left w:val="none" w:sz="0" w:space="0" w:color="auto"/>
        <w:bottom w:val="none" w:sz="0" w:space="0" w:color="auto"/>
        <w:right w:val="none" w:sz="0" w:space="0" w:color="auto"/>
      </w:divBdr>
    </w:div>
    <w:div w:id="2023044650">
      <w:bodyDiv w:val="1"/>
      <w:marLeft w:val="0"/>
      <w:marRight w:val="0"/>
      <w:marTop w:val="0"/>
      <w:marBottom w:val="0"/>
      <w:divBdr>
        <w:top w:val="none" w:sz="0" w:space="0" w:color="auto"/>
        <w:left w:val="none" w:sz="0" w:space="0" w:color="auto"/>
        <w:bottom w:val="none" w:sz="0" w:space="0" w:color="auto"/>
        <w:right w:val="none" w:sz="0" w:space="0" w:color="auto"/>
      </w:divBdr>
    </w:div>
    <w:div w:id="2069766759">
      <w:bodyDiv w:val="1"/>
      <w:marLeft w:val="0"/>
      <w:marRight w:val="0"/>
      <w:marTop w:val="0"/>
      <w:marBottom w:val="0"/>
      <w:divBdr>
        <w:top w:val="none" w:sz="0" w:space="0" w:color="auto"/>
        <w:left w:val="none" w:sz="0" w:space="0" w:color="auto"/>
        <w:bottom w:val="none" w:sz="0" w:space="0" w:color="auto"/>
        <w:right w:val="none" w:sz="0" w:space="0" w:color="auto"/>
      </w:divBdr>
    </w:div>
    <w:div w:id="2071616027">
      <w:bodyDiv w:val="1"/>
      <w:marLeft w:val="0"/>
      <w:marRight w:val="0"/>
      <w:marTop w:val="0"/>
      <w:marBottom w:val="0"/>
      <w:divBdr>
        <w:top w:val="none" w:sz="0" w:space="0" w:color="auto"/>
        <w:left w:val="none" w:sz="0" w:space="0" w:color="auto"/>
        <w:bottom w:val="none" w:sz="0" w:space="0" w:color="auto"/>
        <w:right w:val="none" w:sz="0" w:space="0" w:color="auto"/>
      </w:divBdr>
    </w:div>
    <w:div w:id="2074041753">
      <w:bodyDiv w:val="1"/>
      <w:marLeft w:val="0"/>
      <w:marRight w:val="0"/>
      <w:marTop w:val="0"/>
      <w:marBottom w:val="0"/>
      <w:divBdr>
        <w:top w:val="none" w:sz="0" w:space="0" w:color="auto"/>
        <w:left w:val="none" w:sz="0" w:space="0" w:color="auto"/>
        <w:bottom w:val="none" w:sz="0" w:space="0" w:color="auto"/>
        <w:right w:val="none" w:sz="0" w:space="0" w:color="auto"/>
      </w:divBdr>
    </w:div>
    <w:div w:id="211373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5B0F3-548E-4103-B8A6-B534EB303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1415</Words>
  <Characters>8068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9465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isc</cp:lastModifiedBy>
  <cp:revision>3</cp:revision>
  <cp:lastPrinted>2014-09-08T20:58:00Z</cp:lastPrinted>
  <dcterms:created xsi:type="dcterms:W3CDTF">2014-09-10T16:49:00Z</dcterms:created>
  <dcterms:modified xsi:type="dcterms:W3CDTF">2014-09-10T16:49:00Z</dcterms:modified>
</cp:coreProperties>
</file>